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AC8" w:rsidRDefault="00030AC8" w:rsidP="00EE57B8">
      <w:pPr>
        <w:jc w:val="center"/>
        <w:rPr>
          <w:rFonts w:ascii="Arial" w:hAnsi="Arial" w:cs="Arial"/>
          <w:sz w:val="48"/>
        </w:rPr>
      </w:pPr>
    </w:p>
    <w:p w:rsidR="00246060" w:rsidRPr="00030AC8" w:rsidRDefault="00EE57B8" w:rsidP="00EE57B8">
      <w:pPr>
        <w:jc w:val="center"/>
        <w:rPr>
          <w:rFonts w:ascii="Cambria" w:hAnsi="Cambria" w:cs="Arial"/>
          <w:sz w:val="48"/>
        </w:rPr>
      </w:pPr>
      <w:r w:rsidRPr="00030AC8">
        <w:rPr>
          <w:rFonts w:ascii="Cambria" w:hAnsi="Cambria" w:cs="Arial"/>
          <w:sz w:val="48"/>
        </w:rPr>
        <w:t>Next Generation (NexGen) of Modelling and Simulation</w:t>
      </w:r>
    </w:p>
    <w:p w:rsidR="00EE57B8" w:rsidRPr="00030AC8" w:rsidRDefault="00920C8D" w:rsidP="00EE57B8">
      <w:pPr>
        <w:jc w:val="center"/>
        <w:rPr>
          <w:rFonts w:ascii="Cambria" w:hAnsi="Cambria" w:cs="Arial"/>
          <w:sz w:val="48"/>
        </w:rPr>
      </w:pPr>
      <w:r>
        <w:rPr>
          <w:rFonts w:ascii="Cambria" w:hAnsi="Cambria" w:cs="Arial"/>
          <w:sz w:val="36"/>
        </w:rPr>
        <w:t>Architecture Volume</w:t>
      </w:r>
    </w:p>
    <w:p w:rsidR="00EE57B8" w:rsidRDefault="00EE57B8"/>
    <w:p w:rsidR="00030AC8" w:rsidRDefault="00030AC8"/>
    <w:p w:rsidR="00EE57B8" w:rsidRDefault="00EE57B8"/>
    <w:p w:rsidR="00EE57B8" w:rsidRDefault="00EE57B8" w:rsidP="00EE57B8">
      <w:pPr>
        <w:jc w:val="center"/>
      </w:pPr>
      <w:r>
        <w:rPr>
          <w:noProof/>
          <w:lang w:eastAsia="en-GB"/>
        </w:rPr>
        <w:drawing>
          <wp:inline distT="0" distB="0" distL="0" distR="0">
            <wp:extent cx="3167380" cy="248716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_logo_rebranding.png"/>
                    <pic:cNvPicPr/>
                  </pic:nvPicPr>
                  <pic:blipFill rotWithShape="1">
                    <a:blip r:embed="rId8">
                      <a:extLst>
                        <a:ext uri="{28A0092B-C50C-407E-A947-70E740481C1C}">
                          <a14:useLocalDpi xmlns:a14="http://schemas.microsoft.com/office/drawing/2010/main" val="0"/>
                        </a:ext>
                      </a:extLst>
                    </a:blip>
                    <a:srcRect t="-1" r="17262" b="2370"/>
                    <a:stretch/>
                  </pic:blipFill>
                  <pic:spPr bwMode="auto">
                    <a:xfrm>
                      <a:off x="0" y="0"/>
                      <a:ext cx="3174244" cy="2492558"/>
                    </a:xfrm>
                    <a:prstGeom prst="rect">
                      <a:avLst/>
                    </a:prstGeom>
                    <a:ln>
                      <a:noFill/>
                    </a:ln>
                    <a:extLst>
                      <a:ext uri="{53640926-AAD7-44D8-BBD7-CCE9431645EC}">
                        <a14:shadowObscured xmlns:a14="http://schemas.microsoft.com/office/drawing/2010/main"/>
                      </a:ext>
                    </a:extLst>
                  </pic:spPr>
                </pic:pic>
              </a:graphicData>
            </a:graphic>
          </wp:inline>
        </w:drawing>
      </w:r>
    </w:p>
    <w:p w:rsidR="00EE57B8" w:rsidRDefault="00EE57B8" w:rsidP="00EE57B8">
      <w:pPr>
        <w:jc w:val="center"/>
      </w:pPr>
    </w:p>
    <w:p w:rsidR="00EE57B8" w:rsidRDefault="00EE57B8" w:rsidP="00EE57B8">
      <w:pPr>
        <w:jc w:val="center"/>
      </w:pPr>
    </w:p>
    <w:p w:rsidR="00EE57B8" w:rsidRPr="00030AC8" w:rsidRDefault="00EE57B8" w:rsidP="00EE57B8">
      <w:pPr>
        <w:jc w:val="center"/>
        <w:rPr>
          <w:sz w:val="24"/>
          <w:szCs w:val="24"/>
        </w:rPr>
      </w:pPr>
      <w:r w:rsidRPr="00030AC8">
        <w:rPr>
          <w:sz w:val="24"/>
          <w:szCs w:val="24"/>
        </w:rPr>
        <w:t xml:space="preserve">Version </w:t>
      </w:r>
      <w:r w:rsidR="00920C8D">
        <w:rPr>
          <w:sz w:val="24"/>
          <w:szCs w:val="24"/>
        </w:rPr>
        <w:t>2.0</w:t>
      </w:r>
    </w:p>
    <w:p w:rsidR="00EE57B8" w:rsidRPr="00030AC8" w:rsidRDefault="00D74CDC" w:rsidP="00EE57B8">
      <w:pPr>
        <w:jc w:val="center"/>
        <w:rPr>
          <w:sz w:val="24"/>
          <w:szCs w:val="24"/>
        </w:rPr>
      </w:pPr>
      <w:r>
        <w:rPr>
          <w:sz w:val="24"/>
          <w:szCs w:val="24"/>
        </w:rPr>
        <w:t>14</w:t>
      </w:r>
      <w:r w:rsidR="00EE57B8" w:rsidRPr="00030AC8">
        <w:rPr>
          <w:sz w:val="24"/>
          <w:szCs w:val="24"/>
        </w:rPr>
        <w:t xml:space="preserve"> </w:t>
      </w:r>
      <w:r>
        <w:rPr>
          <w:sz w:val="24"/>
          <w:szCs w:val="24"/>
        </w:rPr>
        <w:t>December</w:t>
      </w:r>
      <w:r w:rsidR="00920C8D">
        <w:rPr>
          <w:sz w:val="24"/>
          <w:szCs w:val="24"/>
        </w:rPr>
        <w:t xml:space="preserve"> </w:t>
      </w:r>
      <w:r w:rsidR="00EE57B8" w:rsidRPr="00030AC8">
        <w:rPr>
          <w:sz w:val="24"/>
          <w:szCs w:val="24"/>
        </w:rPr>
        <w:t>2022</w:t>
      </w:r>
    </w:p>
    <w:p w:rsidR="00030AC8" w:rsidRPr="00030AC8" w:rsidRDefault="00EE57B8" w:rsidP="00030AC8">
      <w:pPr>
        <w:pStyle w:val="NoSpacing"/>
        <w:jc w:val="center"/>
        <w:rPr>
          <w:sz w:val="24"/>
          <w:szCs w:val="24"/>
        </w:rPr>
      </w:pPr>
      <w:r w:rsidRPr="00030AC8">
        <w:rPr>
          <w:sz w:val="24"/>
          <w:szCs w:val="24"/>
        </w:rPr>
        <w:t>This document describes Operational, Systems/Services and Standards Models for the Next Generation (NexGen) of Mo</w:t>
      </w:r>
      <w:r w:rsidR="00030AC8" w:rsidRPr="00030AC8">
        <w:rPr>
          <w:sz w:val="24"/>
          <w:szCs w:val="24"/>
        </w:rPr>
        <w:t>delling and Simulation</w:t>
      </w:r>
      <w:r w:rsidR="004B6555">
        <w:rPr>
          <w:sz w:val="24"/>
          <w:szCs w:val="24"/>
        </w:rPr>
        <w:t>.</w:t>
      </w:r>
    </w:p>
    <w:p w:rsidR="00EE57B8" w:rsidRPr="00030AC8" w:rsidRDefault="00D74CDC" w:rsidP="00030AC8">
      <w:pPr>
        <w:pStyle w:val="NoSpacing"/>
        <w:jc w:val="center"/>
        <w:rPr>
          <w:sz w:val="24"/>
          <w:szCs w:val="24"/>
        </w:rPr>
      </w:pPr>
      <w:r>
        <w:rPr>
          <w:sz w:val="24"/>
          <w:szCs w:val="24"/>
        </w:rPr>
        <w:t>Products are working and not final</w:t>
      </w:r>
    </w:p>
    <w:p w:rsidR="00030AC8" w:rsidRDefault="00030AC8">
      <w:r>
        <w:br w:type="page"/>
      </w:r>
    </w:p>
    <w:sdt>
      <w:sdtPr>
        <w:rPr>
          <w:rFonts w:asciiTheme="minorHAnsi" w:eastAsiaTheme="minorHAnsi" w:hAnsiTheme="minorHAnsi" w:cstheme="minorBidi"/>
          <w:color w:val="auto"/>
          <w:sz w:val="22"/>
          <w:szCs w:val="22"/>
          <w:lang w:val="en-GB"/>
        </w:rPr>
        <w:id w:val="1253236133"/>
        <w:docPartObj>
          <w:docPartGallery w:val="Table of Contents"/>
          <w:docPartUnique/>
        </w:docPartObj>
      </w:sdtPr>
      <w:sdtEndPr>
        <w:rPr>
          <w:b/>
          <w:bCs/>
          <w:noProof/>
        </w:rPr>
      </w:sdtEndPr>
      <w:sdtContent>
        <w:p w:rsidR="002F4EE4" w:rsidRDefault="002F4EE4">
          <w:pPr>
            <w:pStyle w:val="TOCHeading"/>
            <w:rPr>
              <w:b/>
              <w:color w:val="auto"/>
            </w:rPr>
          </w:pPr>
          <w:r w:rsidRPr="002F4EE4">
            <w:rPr>
              <w:b/>
              <w:color w:val="auto"/>
            </w:rPr>
            <w:t>Contents</w:t>
          </w:r>
        </w:p>
        <w:p w:rsidR="002F4EE4" w:rsidRPr="002F4EE4" w:rsidRDefault="002F4EE4" w:rsidP="002F4EE4">
          <w:pPr>
            <w:pStyle w:val="NoSpacing"/>
            <w:rPr>
              <w:lang w:val="en-US"/>
            </w:rPr>
          </w:pPr>
        </w:p>
        <w:p w:rsidR="00913427" w:rsidRDefault="002F4EE4">
          <w:pPr>
            <w:pStyle w:val="TOC1"/>
            <w:tabs>
              <w:tab w:val="right" w:leader="dot" w:pos="21590"/>
            </w:tabs>
            <w:rPr>
              <w:rFonts w:eastAsiaTheme="minorEastAsia"/>
              <w:noProof/>
              <w:lang w:eastAsia="en-GB"/>
            </w:rPr>
          </w:pPr>
          <w:r>
            <w:fldChar w:fldCharType="begin"/>
          </w:r>
          <w:r>
            <w:instrText xml:space="preserve"> TOC \o "1-3" \h \z \u </w:instrText>
          </w:r>
          <w:r>
            <w:fldChar w:fldCharType="separate"/>
          </w:r>
          <w:hyperlink w:anchor="_Toc121861449" w:history="1">
            <w:r w:rsidR="00913427" w:rsidRPr="00C25D9A">
              <w:rPr>
                <w:rStyle w:val="Hyperlink"/>
                <w:noProof/>
              </w:rPr>
              <w:t>NATO Architecture Framework Overview</w:t>
            </w:r>
            <w:r w:rsidR="00913427">
              <w:rPr>
                <w:noProof/>
                <w:webHidden/>
              </w:rPr>
              <w:tab/>
            </w:r>
            <w:r w:rsidR="00913427">
              <w:rPr>
                <w:noProof/>
                <w:webHidden/>
              </w:rPr>
              <w:fldChar w:fldCharType="begin"/>
            </w:r>
            <w:r w:rsidR="00913427">
              <w:rPr>
                <w:noProof/>
                <w:webHidden/>
              </w:rPr>
              <w:instrText xml:space="preserve"> PAGEREF _Toc121861449 \h </w:instrText>
            </w:r>
            <w:r w:rsidR="00913427">
              <w:rPr>
                <w:noProof/>
                <w:webHidden/>
              </w:rPr>
            </w:r>
            <w:r w:rsidR="00913427">
              <w:rPr>
                <w:noProof/>
                <w:webHidden/>
              </w:rPr>
              <w:fldChar w:fldCharType="separate"/>
            </w:r>
            <w:r w:rsidR="00913427">
              <w:rPr>
                <w:noProof/>
                <w:webHidden/>
              </w:rPr>
              <w:t>3</w:t>
            </w:r>
            <w:r w:rsidR="00913427">
              <w:rPr>
                <w:noProof/>
                <w:webHidden/>
              </w:rPr>
              <w:fldChar w:fldCharType="end"/>
            </w:r>
          </w:hyperlink>
        </w:p>
        <w:p w:rsidR="00913427" w:rsidRDefault="00232517">
          <w:pPr>
            <w:pStyle w:val="TOC1"/>
            <w:tabs>
              <w:tab w:val="right" w:leader="dot" w:pos="21590"/>
            </w:tabs>
            <w:rPr>
              <w:rFonts w:eastAsiaTheme="minorEastAsia"/>
              <w:noProof/>
              <w:lang w:eastAsia="en-GB"/>
            </w:rPr>
          </w:pPr>
          <w:hyperlink w:anchor="_Toc121861450" w:history="1">
            <w:r w:rsidR="00913427" w:rsidRPr="00C25D9A">
              <w:rPr>
                <w:rStyle w:val="Hyperlink"/>
                <w:rFonts w:eastAsia="Calibri"/>
                <w:noProof/>
              </w:rPr>
              <w:t>C3 – Capability Dependencies</w:t>
            </w:r>
            <w:r w:rsidR="00913427">
              <w:rPr>
                <w:noProof/>
                <w:webHidden/>
              </w:rPr>
              <w:tab/>
            </w:r>
            <w:r w:rsidR="00913427">
              <w:rPr>
                <w:noProof/>
                <w:webHidden/>
              </w:rPr>
              <w:fldChar w:fldCharType="begin"/>
            </w:r>
            <w:r w:rsidR="00913427">
              <w:rPr>
                <w:noProof/>
                <w:webHidden/>
              </w:rPr>
              <w:instrText xml:space="preserve"> PAGEREF _Toc121861450 \h </w:instrText>
            </w:r>
            <w:r w:rsidR="00913427">
              <w:rPr>
                <w:noProof/>
                <w:webHidden/>
              </w:rPr>
            </w:r>
            <w:r w:rsidR="00913427">
              <w:rPr>
                <w:noProof/>
                <w:webHidden/>
              </w:rPr>
              <w:fldChar w:fldCharType="separate"/>
            </w:r>
            <w:r w:rsidR="00913427">
              <w:rPr>
                <w:noProof/>
                <w:webHidden/>
              </w:rPr>
              <w:t>4</w:t>
            </w:r>
            <w:r w:rsidR="00913427">
              <w:rPr>
                <w:noProof/>
                <w:webHidden/>
              </w:rPr>
              <w:fldChar w:fldCharType="end"/>
            </w:r>
          </w:hyperlink>
        </w:p>
        <w:p w:rsidR="00913427" w:rsidRDefault="00232517">
          <w:pPr>
            <w:pStyle w:val="TOC1"/>
            <w:tabs>
              <w:tab w:val="right" w:leader="dot" w:pos="21590"/>
            </w:tabs>
            <w:rPr>
              <w:rFonts w:eastAsiaTheme="minorEastAsia"/>
              <w:noProof/>
              <w:lang w:eastAsia="en-GB"/>
            </w:rPr>
          </w:pPr>
          <w:hyperlink w:anchor="_Toc121861451" w:history="1">
            <w:r w:rsidR="00913427" w:rsidRPr="00C25D9A">
              <w:rPr>
                <w:rStyle w:val="Hyperlink"/>
                <w:rFonts w:eastAsia="Calibri"/>
                <w:noProof/>
              </w:rPr>
              <w:t>C4 – Standard Processes (Mission processes - overview)</w:t>
            </w:r>
            <w:r w:rsidR="00913427">
              <w:rPr>
                <w:noProof/>
                <w:webHidden/>
              </w:rPr>
              <w:tab/>
            </w:r>
            <w:r w:rsidR="00913427">
              <w:rPr>
                <w:noProof/>
                <w:webHidden/>
              </w:rPr>
              <w:fldChar w:fldCharType="begin"/>
            </w:r>
            <w:r w:rsidR="00913427">
              <w:rPr>
                <w:noProof/>
                <w:webHidden/>
              </w:rPr>
              <w:instrText xml:space="preserve"> PAGEREF _Toc121861451 \h </w:instrText>
            </w:r>
            <w:r w:rsidR="00913427">
              <w:rPr>
                <w:noProof/>
                <w:webHidden/>
              </w:rPr>
            </w:r>
            <w:r w:rsidR="00913427">
              <w:rPr>
                <w:noProof/>
                <w:webHidden/>
              </w:rPr>
              <w:fldChar w:fldCharType="separate"/>
            </w:r>
            <w:r w:rsidR="00913427">
              <w:rPr>
                <w:noProof/>
                <w:webHidden/>
              </w:rPr>
              <w:t>5</w:t>
            </w:r>
            <w:r w:rsidR="00913427">
              <w:rPr>
                <w:noProof/>
                <w:webHidden/>
              </w:rPr>
              <w:fldChar w:fldCharType="end"/>
            </w:r>
          </w:hyperlink>
        </w:p>
        <w:p w:rsidR="00913427" w:rsidRDefault="00232517">
          <w:pPr>
            <w:pStyle w:val="TOC1"/>
            <w:tabs>
              <w:tab w:val="right" w:leader="dot" w:pos="21590"/>
            </w:tabs>
            <w:rPr>
              <w:rFonts w:eastAsiaTheme="minorEastAsia"/>
              <w:noProof/>
              <w:lang w:eastAsia="en-GB"/>
            </w:rPr>
          </w:pPr>
          <w:hyperlink w:anchor="_Toc121861452" w:history="1">
            <w:r w:rsidR="00913427" w:rsidRPr="00C25D9A">
              <w:rPr>
                <w:rStyle w:val="Hyperlink"/>
                <w:rFonts w:eastAsia="Calibri"/>
                <w:noProof/>
              </w:rPr>
              <w:t>C4 – Standard Processes (NexGen technical activities, use cases)</w:t>
            </w:r>
            <w:r w:rsidR="00913427">
              <w:rPr>
                <w:noProof/>
                <w:webHidden/>
              </w:rPr>
              <w:tab/>
            </w:r>
            <w:r w:rsidR="00913427">
              <w:rPr>
                <w:noProof/>
                <w:webHidden/>
              </w:rPr>
              <w:fldChar w:fldCharType="begin"/>
            </w:r>
            <w:r w:rsidR="00913427">
              <w:rPr>
                <w:noProof/>
                <w:webHidden/>
              </w:rPr>
              <w:instrText xml:space="preserve"> PAGEREF _Toc121861452 \h </w:instrText>
            </w:r>
            <w:r w:rsidR="00913427">
              <w:rPr>
                <w:noProof/>
                <w:webHidden/>
              </w:rPr>
            </w:r>
            <w:r w:rsidR="00913427">
              <w:rPr>
                <w:noProof/>
                <w:webHidden/>
              </w:rPr>
              <w:fldChar w:fldCharType="separate"/>
            </w:r>
            <w:r w:rsidR="00913427">
              <w:rPr>
                <w:noProof/>
                <w:webHidden/>
              </w:rPr>
              <w:t>6</w:t>
            </w:r>
            <w:r w:rsidR="00913427">
              <w:rPr>
                <w:noProof/>
                <w:webHidden/>
              </w:rPr>
              <w:fldChar w:fldCharType="end"/>
            </w:r>
          </w:hyperlink>
        </w:p>
        <w:p w:rsidR="00913427" w:rsidRDefault="00232517">
          <w:pPr>
            <w:pStyle w:val="TOC1"/>
            <w:tabs>
              <w:tab w:val="right" w:leader="dot" w:pos="21590"/>
            </w:tabs>
            <w:rPr>
              <w:rFonts w:eastAsiaTheme="minorEastAsia"/>
              <w:noProof/>
              <w:lang w:eastAsia="en-GB"/>
            </w:rPr>
          </w:pPr>
          <w:hyperlink w:anchor="_Toc121861453" w:history="1">
            <w:r w:rsidR="00913427" w:rsidRPr="00C25D9A">
              <w:rPr>
                <w:rStyle w:val="Hyperlink"/>
                <w:rFonts w:eastAsia="Calibri"/>
                <w:noProof/>
              </w:rPr>
              <w:t>C4 – Standard Processes (Use case threads)</w:t>
            </w:r>
            <w:r w:rsidR="00913427">
              <w:rPr>
                <w:noProof/>
                <w:webHidden/>
              </w:rPr>
              <w:tab/>
            </w:r>
            <w:r w:rsidR="00913427">
              <w:rPr>
                <w:noProof/>
                <w:webHidden/>
              </w:rPr>
              <w:fldChar w:fldCharType="begin"/>
            </w:r>
            <w:r w:rsidR="00913427">
              <w:rPr>
                <w:noProof/>
                <w:webHidden/>
              </w:rPr>
              <w:instrText xml:space="preserve"> PAGEREF _Toc121861453 \h </w:instrText>
            </w:r>
            <w:r w:rsidR="00913427">
              <w:rPr>
                <w:noProof/>
                <w:webHidden/>
              </w:rPr>
            </w:r>
            <w:r w:rsidR="00913427">
              <w:rPr>
                <w:noProof/>
                <w:webHidden/>
              </w:rPr>
              <w:fldChar w:fldCharType="separate"/>
            </w:r>
            <w:r w:rsidR="00913427">
              <w:rPr>
                <w:noProof/>
                <w:webHidden/>
              </w:rPr>
              <w:t>7</w:t>
            </w:r>
            <w:r w:rsidR="00913427">
              <w:rPr>
                <w:noProof/>
                <w:webHidden/>
              </w:rPr>
              <w:fldChar w:fldCharType="end"/>
            </w:r>
          </w:hyperlink>
        </w:p>
        <w:p w:rsidR="00913427" w:rsidRDefault="00232517" w:rsidP="00913427">
          <w:pPr>
            <w:pStyle w:val="TOC2"/>
            <w:tabs>
              <w:tab w:val="right" w:leader="dot" w:pos="21590"/>
            </w:tabs>
            <w:ind w:left="0"/>
            <w:rPr>
              <w:rFonts w:eastAsiaTheme="minorEastAsia"/>
              <w:noProof/>
              <w:lang w:eastAsia="en-GB"/>
            </w:rPr>
          </w:pPr>
          <w:hyperlink w:anchor="_Toc121861454" w:history="1">
            <w:r w:rsidR="00913427" w:rsidRPr="00C25D9A">
              <w:rPr>
                <w:rStyle w:val="Hyperlink"/>
                <w:rFonts w:eastAsia="Calibri"/>
                <w:noProof/>
              </w:rPr>
              <w:t>S1 – System/Service Taxonomy</w:t>
            </w:r>
            <w:r w:rsidR="00913427">
              <w:rPr>
                <w:noProof/>
                <w:webHidden/>
              </w:rPr>
              <w:tab/>
            </w:r>
            <w:r w:rsidR="00913427">
              <w:rPr>
                <w:noProof/>
                <w:webHidden/>
              </w:rPr>
              <w:fldChar w:fldCharType="begin"/>
            </w:r>
            <w:r w:rsidR="00913427">
              <w:rPr>
                <w:noProof/>
                <w:webHidden/>
              </w:rPr>
              <w:instrText xml:space="preserve"> PAGEREF _Toc121861454 \h </w:instrText>
            </w:r>
            <w:r w:rsidR="00913427">
              <w:rPr>
                <w:noProof/>
                <w:webHidden/>
              </w:rPr>
            </w:r>
            <w:r w:rsidR="00913427">
              <w:rPr>
                <w:noProof/>
                <w:webHidden/>
              </w:rPr>
              <w:fldChar w:fldCharType="separate"/>
            </w:r>
            <w:r w:rsidR="00913427">
              <w:rPr>
                <w:noProof/>
                <w:webHidden/>
              </w:rPr>
              <w:t>8</w:t>
            </w:r>
            <w:r w:rsidR="00913427">
              <w:rPr>
                <w:noProof/>
                <w:webHidden/>
              </w:rPr>
              <w:fldChar w:fldCharType="end"/>
            </w:r>
          </w:hyperlink>
        </w:p>
        <w:p w:rsidR="00913427" w:rsidRDefault="00232517">
          <w:pPr>
            <w:pStyle w:val="TOC1"/>
            <w:tabs>
              <w:tab w:val="right" w:leader="dot" w:pos="21590"/>
            </w:tabs>
            <w:rPr>
              <w:rFonts w:eastAsiaTheme="minorEastAsia"/>
              <w:noProof/>
              <w:lang w:eastAsia="en-GB"/>
            </w:rPr>
          </w:pPr>
          <w:hyperlink w:anchor="_Toc121861455" w:history="1">
            <w:r w:rsidR="00913427" w:rsidRPr="00C25D9A">
              <w:rPr>
                <w:rStyle w:val="Hyperlink"/>
                <w:rFonts w:eastAsia="Calibri"/>
                <w:noProof/>
              </w:rPr>
              <w:t>L1– Node Types</w:t>
            </w:r>
            <w:r w:rsidR="00913427">
              <w:rPr>
                <w:noProof/>
                <w:webHidden/>
              </w:rPr>
              <w:tab/>
            </w:r>
            <w:r w:rsidR="00913427">
              <w:rPr>
                <w:noProof/>
                <w:webHidden/>
              </w:rPr>
              <w:fldChar w:fldCharType="begin"/>
            </w:r>
            <w:r w:rsidR="00913427">
              <w:rPr>
                <w:noProof/>
                <w:webHidden/>
              </w:rPr>
              <w:instrText xml:space="preserve"> PAGEREF _Toc121861455 \h </w:instrText>
            </w:r>
            <w:r w:rsidR="00913427">
              <w:rPr>
                <w:noProof/>
                <w:webHidden/>
              </w:rPr>
            </w:r>
            <w:r w:rsidR="00913427">
              <w:rPr>
                <w:noProof/>
                <w:webHidden/>
              </w:rPr>
              <w:fldChar w:fldCharType="separate"/>
            </w:r>
            <w:r w:rsidR="00913427">
              <w:rPr>
                <w:noProof/>
                <w:webHidden/>
              </w:rPr>
              <w:t>9</w:t>
            </w:r>
            <w:r w:rsidR="00913427">
              <w:rPr>
                <w:noProof/>
                <w:webHidden/>
              </w:rPr>
              <w:fldChar w:fldCharType="end"/>
            </w:r>
          </w:hyperlink>
        </w:p>
        <w:p w:rsidR="00913427" w:rsidRDefault="00232517">
          <w:pPr>
            <w:pStyle w:val="TOC1"/>
            <w:tabs>
              <w:tab w:val="right" w:leader="dot" w:pos="21590"/>
            </w:tabs>
            <w:rPr>
              <w:rFonts w:eastAsiaTheme="minorEastAsia"/>
              <w:noProof/>
              <w:lang w:eastAsia="en-GB"/>
            </w:rPr>
          </w:pPr>
          <w:hyperlink w:anchor="_Toc121861456" w:history="1">
            <w:r w:rsidR="00913427" w:rsidRPr="00C25D9A">
              <w:rPr>
                <w:rStyle w:val="Hyperlink"/>
                <w:rFonts w:eastAsia="Calibri"/>
                <w:noProof/>
              </w:rPr>
              <w:t>L2-L3 – Logical Concept (Operational concept graphic)</w:t>
            </w:r>
            <w:r w:rsidR="00913427">
              <w:rPr>
                <w:noProof/>
                <w:webHidden/>
              </w:rPr>
              <w:tab/>
            </w:r>
            <w:r w:rsidR="00913427">
              <w:rPr>
                <w:noProof/>
                <w:webHidden/>
              </w:rPr>
              <w:fldChar w:fldCharType="begin"/>
            </w:r>
            <w:r w:rsidR="00913427">
              <w:rPr>
                <w:noProof/>
                <w:webHidden/>
              </w:rPr>
              <w:instrText xml:space="preserve"> PAGEREF _Toc121861456 \h </w:instrText>
            </w:r>
            <w:r w:rsidR="00913427">
              <w:rPr>
                <w:noProof/>
                <w:webHidden/>
              </w:rPr>
            </w:r>
            <w:r w:rsidR="00913427">
              <w:rPr>
                <w:noProof/>
                <w:webHidden/>
              </w:rPr>
              <w:fldChar w:fldCharType="separate"/>
            </w:r>
            <w:r w:rsidR="00913427">
              <w:rPr>
                <w:noProof/>
                <w:webHidden/>
              </w:rPr>
              <w:t>10</w:t>
            </w:r>
            <w:r w:rsidR="00913427">
              <w:rPr>
                <w:noProof/>
                <w:webHidden/>
              </w:rPr>
              <w:fldChar w:fldCharType="end"/>
            </w:r>
          </w:hyperlink>
        </w:p>
        <w:p w:rsidR="00913427" w:rsidRDefault="00232517">
          <w:pPr>
            <w:pStyle w:val="TOC1"/>
            <w:tabs>
              <w:tab w:val="right" w:leader="dot" w:pos="21590"/>
            </w:tabs>
            <w:rPr>
              <w:rFonts w:eastAsiaTheme="minorEastAsia"/>
              <w:noProof/>
              <w:lang w:eastAsia="en-GB"/>
            </w:rPr>
          </w:pPr>
          <w:hyperlink w:anchor="_Toc121861457" w:history="1">
            <w:r w:rsidR="00913427" w:rsidRPr="00C25D9A">
              <w:rPr>
                <w:rStyle w:val="Hyperlink"/>
                <w:rFonts w:eastAsia="Calibri"/>
                <w:noProof/>
              </w:rPr>
              <w:t>L2-L3 – Logical Concept (Do maximum technical environment)</w:t>
            </w:r>
            <w:r w:rsidR="00913427">
              <w:rPr>
                <w:noProof/>
                <w:webHidden/>
              </w:rPr>
              <w:tab/>
            </w:r>
            <w:r w:rsidR="00913427">
              <w:rPr>
                <w:noProof/>
                <w:webHidden/>
              </w:rPr>
              <w:fldChar w:fldCharType="begin"/>
            </w:r>
            <w:r w:rsidR="00913427">
              <w:rPr>
                <w:noProof/>
                <w:webHidden/>
              </w:rPr>
              <w:instrText xml:space="preserve"> PAGEREF _Toc121861457 \h </w:instrText>
            </w:r>
            <w:r w:rsidR="00913427">
              <w:rPr>
                <w:noProof/>
                <w:webHidden/>
              </w:rPr>
            </w:r>
            <w:r w:rsidR="00913427">
              <w:rPr>
                <w:noProof/>
                <w:webHidden/>
              </w:rPr>
              <w:fldChar w:fldCharType="separate"/>
            </w:r>
            <w:r w:rsidR="00913427">
              <w:rPr>
                <w:noProof/>
                <w:webHidden/>
              </w:rPr>
              <w:t>11</w:t>
            </w:r>
            <w:r w:rsidR="00913427">
              <w:rPr>
                <w:noProof/>
                <w:webHidden/>
              </w:rPr>
              <w:fldChar w:fldCharType="end"/>
            </w:r>
          </w:hyperlink>
        </w:p>
        <w:p w:rsidR="00913427" w:rsidRDefault="00232517">
          <w:pPr>
            <w:pStyle w:val="TOC1"/>
            <w:tabs>
              <w:tab w:val="right" w:leader="dot" w:pos="21590"/>
            </w:tabs>
            <w:rPr>
              <w:rFonts w:eastAsiaTheme="minorEastAsia"/>
              <w:noProof/>
              <w:lang w:eastAsia="en-GB"/>
            </w:rPr>
          </w:pPr>
          <w:hyperlink w:anchor="_Toc121861458" w:history="1">
            <w:r w:rsidR="00913427" w:rsidRPr="00C25D9A">
              <w:rPr>
                <w:rStyle w:val="Hyperlink"/>
                <w:noProof/>
              </w:rPr>
              <w:t>Annex A: Miscellaneous Architecture Information</w:t>
            </w:r>
            <w:r w:rsidR="00913427">
              <w:rPr>
                <w:noProof/>
                <w:webHidden/>
              </w:rPr>
              <w:tab/>
            </w:r>
            <w:r w:rsidR="00913427">
              <w:rPr>
                <w:noProof/>
                <w:webHidden/>
              </w:rPr>
              <w:fldChar w:fldCharType="begin"/>
            </w:r>
            <w:r w:rsidR="00913427">
              <w:rPr>
                <w:noProof/>
                <w:webHidden/>
              </w:rPr>
              <w:instrText xml:space="preserve"> PAGEREF _Toc121861458 \h </w:instrText>
            </w:r>
            <w:r w:rsidR="00913427">
              <w:rPr>
                <w:noProof/>
                <w:webHidden/>
              </w:rPr>
            </w:r>
            <w:r w:rsidR="00913427">
              <w:rPr>
                <w:noProof/>
                <w:webHidden/>
              </w:rPr>
              <w:fldChar w:fldCharType="separate"/>
            </w:r>
            <w:r w:rsidR="00913427">
              <w:rPr>
                <w:noProof/>
                <w:webHidden/>
              </w:rPr>
              <w:t>12</w:t>
            </w:r>
            <w:r w:rsidR="00913427">
              <w:rPr>
                <w:noProof/>
                <w:webHidden/>
              </w:rPr>
              <w:fldChar w:fldCharType="end"/>
            </w:r>
          </w:hyperlink>
        </w:p>
        <w:p w:rsidR="00913427" w:rsidRDefault="00232517" w:rsidP="00913427">
          <w:pPr>
            <w:pStyle w:val="TOC2"/>
            <w:tabs>
              <w:tab w:val="right" w:leader="dot" w:pos="21590"/>
            </w:tabs>
            <w:ind w:left="0"/>
            <w:rPr>
              <w:rFonts w:eastAsiaTheme="minorEastAsia"/>
              <w:noProof/>
              <w:lang w:eastAsia="en-GB"/>
            </w:rPr>
          </w:pPr>
          <w:hyperlink w:anchor="_Toc121861459" w:history="1">
            <w:r w:rsidR="00913427" w:rsidRPr="00C25D9A">
              <w:rPr>
                <w:rStyle w:val="Hyperlink"/>
                <w:rFonts w:eastAsia="Calibri"/>
                <w:noProof/>
              </w:rPr>
              <w:t>L7 – Information Model (Setting &amp; Scenario data ONLY)</w:t>
            </w:r>
            <w:r w:rsidR="00913427">
              <w:rPr>
                <w:noProof/>
                <w:webHidden/>
              </w:rPr>
              <w:tab/>
            </w:r>
            <w:r w:rsidR="00913427">
              <w:rPr>
                <w:noProof/>
                <w:webHidden/>
              </w:rPr>
              <w:fldChar w:fldCharType="begin"/>
            </w:r>
            <w:r w:rsidR="00913427">
              <w:rPr>
                <w:noProof/>
                <w:webHidden/>
              </w:rPr>
              <w:instrText xml:space="preserve"> PAGEREF _Toc121861459 \h </w:instrText>
            </w:r>
            <w:r w:rsidR="00913427">
              <w:rPr>
                <w:noProof/>
                <w:webHidden/>
              </w:rPr>
            </w:r>
            <w:r w:rsidR="00913427">
              <w:rPr>
                <w:noProof/>
                <w:webHidden/>
              </w:rPr>
              <w:fldChar w:fldCharType="separate"/>
            </w:r>
            <w:r w:rsidR="00913427">
              <w:rPr>
                <w:noProof/>
                <w:webHidden/>
              </w:rPr>
              <w:t>12</w:t>
            </w:r>
            <w:r w:rsidR="00913427">
              <w:rPr>
                <w:noProof/>
                <w:webHidden/>
              </w:rPr>
              <w:fldChar w:fldCharType="end"/>
            </w:r>
          </w:hyperlink>
        </w:p>
        <w:p w:rsidR="002F4EE4" w:rsidRDefault="002F4EE4">
          <w:r>
            <w:rPr>
              <w:b/>
              <w:bCs/>
              <w:noProof/>
            </w:rPr>
            <w:fldChar w:fldCharType="end"/>
          </w:r>
        </w:p>
      </w:sdtContent>
    </w:sdt>
    <w:p w:rsidR="00030AC8" w:rsidRDefault="00030AC8" w:rsidP="00030AC8"/>
    <w:p w:rsidR="00030AC8" w:rsidRDefault="00030AC8" w:rsidP="00030AC8"/>
    <w:p w:rsidR="00030AC8" w:rsidRDefault="00030AC8">
      <w:r>
        <w:br w:type="page"/>
      </w:r>
    </w:p>
    <w:p w:rsidR="00030AC8" w:rsidRDefault="00567F18" w:rsidP="00832FEB">
      <w:pPr>
        <w:pStyle w:val="Heading1"/>
      </w:pPr>
      <w:bookmarkStart w:id="0" w:name="_Toc121861449"/>
      <w:r>
        <w:lastRenderedPageBreak/>
        <w:t xml:space="preserve">NATO Architecture Framework </w:t>
      </w:r>
      <w:r w:rsidR="00832FEB">
        <w:t>Overview</w:t>
      </w:r>
      <w:bookmarkEnd w:id="0"/>
    </w:p>
    <w:p w:rsidR="007B514C" w:rsidRPr="007B514C" w:rsidRDefault="007B514C" w:rsidP="007B514C">
      <w:pPr>
        <w:autoSpaceDE w:val="0"/>
        <w:autoSpaceDN w:val="0"/>
        <w:adjustRightInd w:val="0"/>
        <w:jc w:val="both"/>
        <w:rPr>
          <w:rFonts w:ascii="Bliss-Light" w:hAnsi="Bliss-Light" w:cs="Bliss-Light"/>
        </w:rPr>
      </w:pPr>
    </w:p>
    <w:tbl>
      <w:tblPr>
        <w:tblStyle w:val="TableGrid"/>
        <w:tblW w:w="0" w:type="auto"/>
        <w:tblInd w:w="-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52"/>
        <w:gridCol w:w="11106"/>
      </w:tblGrid>
      <w:tr w:rsidR="007B514C" w:rsidTr="007B514C">
        <w:tc>
          <w:tcPr>
            <w:tcW w:w="10552" w:type="dxa"/>
          </w:tcPr>
          <w:p w:rsidR="007B514C" w:rsidRDefault="007B514C" w:rsidP="007B514C">
            <w:pPr>
              <w:autoSpaceDE w:val="0"/>
              <w:autoSpaceDN w:val="0"/>
              <w:adjustRightInd w:val="0"/>
              <w:jc w:val="both"/>
              <w:rPr>
                <w:rFonts w:ascii="Bliss-Light" w:hAnsi="Bliss-Light" w:cs="Bliss-Light"/>
              </w:rPr>
            </w:pPr>
            <w:r w:rsidRPr="007B514C">
              <w:rPr>
                <w:rFonts w:ascii="Bliss-Light" w:hAnsi="Bliss-Light" w:cs="Bliss-Light"/>
              </w:rPr>
              <w:t>The NexGen M&amp;S Capability Architecture describes the capability change programme, and the envisioned capability.  This design is communicated through models that reside in the Business, Information, Application, and Technology Domains, Models are constructed and named in accordance with NAFv4, and collectively serve as the "design" of the NexGen M&amp;S Capability. Architectures at the Capability-Level are used to support the delivery of large, multi-phased and multi-project change initiatives (e.g. capability packages). They are used to:</w:t>
            </w:r>
          </w:p>
          <w:p w:rsidR="007B514C" w:rsidRPr="007B514C" w:rsidRDefault="007B514C" w:rsidP="007B514C">
            <w:pPr>
              <w:autoSpaceDE w:val="0"/>
              <w:autoSpaceDN w:val="0"/>
              <w:adjustRightInd w:val="0"/>
              <w:jc w:val="both"/>
              <w:rPr>
                <w:rFonts w:ascii="Bliss-Light" w:hAnsi="Bliss-Light" w:cs="Bliss-Light"/>
              </w:rPr>
            </w:pPr>
          </w:p>
          <w:p w:rsidR="007B514C" w:rsidRPr="007B514C" w:rsidRDefault="007B514C" w:rsidP="007B514C">
            <w:pPr>
              <w:pStyle w:val="ListParagraph"/>
              <w:numPr>
                <w:ilvl w:val="0"/>
                <w:numId w:val="15"/>
              </w:numPr>
              <w:autoSpaceDE w:val="0"/>
              <w:autoSpaceDN w:val="0"/>
              <w:adjustRightInd w:val="0"/>
              <w:jc w:val="both"/>
              <w:rPr>
                <w:rFonts w:ascii="Bliss-Light" w:hAnsi="Bliss-Light" w:cs="Bliss-Light"/>
              </w:rPr>
            </w:pPr>
            <w:r w:rsidRPr="007B514C">
              <w:rPr>
                <w:rFonts w:ascii="Bliss-Light" w:hAnsi="Bliss-Light" w:cs="Bliss-Light"/>
              </w:rPr>
              <w:t>Support the elimination of duplicates and identify gaps in NATO investments within and between the nations, and identifying opportunities for improving efficiencies</w:t>
            </w:r>
          </w:p>
          <w:p w:rsidR="007B514C" w:rsidRDefault="007B514C" w:rsidP="007B514C">
            <w:pPr>
              <w:pStyle w:val="ListParagraph"/>
              <w:numPr>
                <w:ilvl w:val="0"/>
                <w:numId w:val="15"/>
              </w:numPr>
              <w:autoSpaceDE w:val="0"/>
              <w:autoSpaceDN w:val="0"/>
              <w:adjustRightInd w:val="0"/>
              <w:jc w:val="both"/>
              <w:rPr>
                <w:rFonts w:ascii="Bliss-Light" w:hAnsi="Bliss-Light" w:cs="Bliss-Light"/>
              </w:rPr>
            </w:pPr>
            <w:r w:rsidRPr="007B514C">
              <w:rPr>
                <w:rFonts w:ascii="Bliss-Light" w:hAnsi="Bliss-Light" w:cs="Bliss-Light"/>
              </w:rPr>
              <w:t>Support interoperability and strengthen security for NATO nation missions Direct, monitor, and evaluate the execution of a set of related projects</w:t>
            </w:r>
          </w:p>
          <w:p w:rsidR="007B514C" w:rsidRPr="007B514C" w:rsidRDefault="007B514C" w:rsidP="007B514C">
            <w:pPr>
              <w:autoSpaceDE w:val="0"/>
              <w:autoSpaceDN w:val="0"/>
              <w:adjustRightInd w:val="0"/>
              <w:ind w:left="360"/>
              <w:jc w:val="both"/>
              <w:rPr>
                <w:rFonts w:ascii="Bliss-Light" w:hAnsi="Bliss-Light" w:cs="Bliss-Light"/>
              </w:rPr>
            </w:pPr>
          </w:p>
          <w:p w:rsidR="007B514C" w:rsidRDefault="007B514C" w:rsidP="007B514C">
            <w:pPr>
              <w:autoSpaceDE w:val="0"/>
              <w:autoSpaceDN w:val="0"/>
              <w:adjustRightInd w:val="0"/>
              <w:jc w:val="both"/>
              <w:rPr>
                <w:rFonts w:ascii="Bliss-Light" w:hAnsi="Bliss-Light" w:cs="Bliss-Light"/>
              </w:rPr>
            </w:pPr>
            <w:r w:rsidRPr="007B514C">
              <w:rPr>
                <w:rFonts w:ascii="Bliss-Light" w:hAnsi="Bliss-Light" w:cs="Bliss-Light"/>
              </w:rPr>
              <w:t>This architecture covers the following Architecture types:</w:t>
            </w:r>
          </w:p>
          <w:p w:rsidR="007B514C" w:rsidRPr="007B514C" w:rsidRDefault="007B514C" w:rsidP="007B514C">
            <w:pPr>
              <w:autoSpaceDE w:val="0"/>
              <w:autoSpaceDN w:val="0"/>
              <w:adjustRightInd w:val="0"/>
              <w:jc w:val="both"/>
              <w:rPr>
                <w:rFonts w:ascii="Bliss-Light" w:hAnsi="Bliss-Light" w:cs="Bliss-Light"/>
              </w:rPr>
            </w:pPr>
          </w:p>
          <w:p w:rsidR="007B514C" w:rsidRPr="007B514C" w:rsidRDefault="007B514C" w:rsidP="007B514C">
            <w:pPr>
              <w:pStyle w:val="ListParagraph"/>
              <w:numPr>
                <w:ilvl w:val="0"/>
                <w:numId w:val="14"/>
              </w:numPr>
              <w:autoSpaceDE w:val="0"/>
              <w:autoSpaceDN w:val="0"/>
              <w:adjustRightInd w:val="0"/>
              <w:jc w:val="both"/>
              <w:rPr>
                <w:rFonts w:ascii="Bliss-Light" w:hAnsi="Bliss-Light" w:cs="Bliss-Light"/>
              </w:rPr>
            </w:pPr>
            <w:r w:rsidRPr="007B514C">
              <w:rPr>
                <w:rFonts w:ascii="Bliss-Light" w:hAnsi="Bliss-Light" w:cs="Bliss-Light"/>
              </w:rPr>
              <w:t>Business Architecture - describing the business strategy, management, organization, and key business processes including process ownership and key decisions) of the organization</w:t>
            </w:r>
          </w:p>
          <w:p w:rsidR="007B514C" w:rsidRPr="007B514C" w:rsidRDefault="007B514C" w:rsidP="007B514C">
            <w:pPr>
              <w:pStyle w:val="ListParagraph"/>
              <w:numPr>
                <w:ilvl w:val="0"/>
                <w:numId w:val="14"/>
              </w:numPr>
              <w:autoSpaceDE w:val="0"/>
              <w:autoSpaceDN w:val="0"/>
              <w:adjustRightInd w:val="0"/>
              <w:jc w:val="both"/>
              <w:rPr>
                <w:rFonts w:ascii="Bliss-Light" w:hAnsi="Bliss-Light" w:cs="Bliss-Light"/>
              </w:rPr>
            </w:pPr>
            <w:r w:rsidRPr="007B514C">
              <w:rPr>
                <w:rFonts w:ascii="Bliss-Light" w:hAnsi="Bliss-Light" w:cs="Bliss-Light"/>
              </w:rPr>
              <w:t>Information Architecture - describing the structure of an organization's logical and physical information assets and the associated data management resources and linking the information required to the key business processes and decisions</w:t>
            </w:r>
          </w:p>
          <w:p w:rsidR="007B514C" w:rsidRDefault="007B514C" w:rsidP="007B514C">
            <w:pPr>
              <w:pStyle w:val="ListParagraph"/>
              <w:numPr>
                <w:ilvl w:val="0"/>
                <w:numId w:val="14"/>
              </w:numPr>
              <w:autoSpaceDE w:val="0"/>
              <w:autoSpaceDN w:val="0"/>
              <w:adjustRightInd w:val="0"/>
              <w:jc w:val="both"/>
              <w:rPr>
                <w:rFonts w:ascii="Bliss-Light" w:hAnsi="Bliss-Light" w:cs="Bliss-Light"/>
              </w:rPr>
            </w:pPr>
            <w:r w:rsidRPr="007B514C">
              <w:rPr>
                <w:rFonts w:ascii="Bliss-Light" w:hAnsi="Bliss-Light" w:cs="Bliss-Light"/>
              </w:rPr>
              <w:t>Application Architecture - providing a blueprint for the individual application systems to be deployed, the information which they provide, the interactions between the application systems and their relationships to the core business processes of the organization with the frameworks for services to be exposed as business functions for integration</w:t>
            </w:r>
          </w:p>
          <w:p w:rsidR="007B514C" w:rsidRPr="007B514C" w:rsidRDefault="007B514C" w:rsidP="007B514C">
            <w:pPr>
              <w:pStyle w:val="NoSpacing"/>
            </w:pPr>
          </w:p>
          <w:p w:rsidR="007B514C" w:rsidRDefault="007B514C" w:rsidP="007B514C">
            <w:pPr>
              <w:autoSpaceDE w:val="0"/>
              <w:autoSpaceDN w:val="0"/>
              <w:adjustRightInd w:val="0"/>
              <w:jc w:val="both"/>
            </w:pPr>
            <w:r w:rsidRPr="007B514C">
              <w:rPr>
                <w:rFonts w:ascii="Bliss-Light" w:hAnsi="Bliss-Light" w:cs="Bliss-Light"/>
              </w:rPr>
              <w:t>Technology Architecture - describing the hardware, software and network infrastructure needed to support the deployment of the application systems.</w:t>
            </w:r>
            <w:r>
              <w:rPr>
                <w:rFonts w:ascii="Bliss-Light" w:hAnsi="Bliss-Light" w:cs="Bliss-Light"/>
              </w:rPr>
              <w:t xml:space="preserve"> </w:t>
            </w:r>
            <w:r w:rsidRPr="007B514C">
              <w:rPr>
                <w:rFonts w:ascii="Bliss-Light" w:hAnsi="Bliss-Light" w:cs="Bliss-Light"/>
              </w:rPr>
              <w:t xml:space="preserve">The NATO Architecture Framework (NAF) provides a set of standardized Viewpoints that can be used for NAF-Compliant architecture efforts. However, not all of the standardized Viewpoints will be required for each architecture effort, and for specific architecture efforts additional Viewpoints might be suitable. </w:t>
            </w:r>
            <w:r>
              <w:t>The NAF Grid Representation (see Figure 3-1 below) is a two-dimensional classification scheme for the standardized NAF viewpoints, which serve as the baseline for any NAF-Compliant architecture effort. However, the selection of Viewpoints must be tailored to the specific architecture effort, i.e. suitable Viewpoints need to be identified in the grid, and additional Viewpoints must be defined, if and when required.</w:t>
            </w:r>
          </w:p>
          <w:p w:rsidR="007B514C" w:rsidRPr="007B514C" w:rsidRDefault="007B514C" w:rsidP="007B514C">
            <w:pPr>
              <w:autoSpaceDE w:val="0"/>
              <w:autoSpaceDN w:val="0"/>
              <w:adjustRightInd w:val="0"/>
              <w:ind w:left="360"/>
              <w:jc w:val="both"/>
              <w:rPr>
                <w:rFonts w:ascii="Bliss-Light" w:hAnsi="Bliss-Light" w:cs="Bliss-Light"/>
              </w:rPr>
            </w:pPr>
          </w:p>
        </w:tc>
        <w:tc>
          <w:tcPr>
            <w:tcW w:w="11106" w:type="dxa"/>
            <w:vAlign w:val="center"/>
          </w:tcPr>
          <w:p w:rsidR="007B514C" w:rsidRDefault="007B514C" w:rsidP="007B514C">
            <w:pPr>
              <w:autoSpaceDE w:val="0"/>
              <w:autoSpaceDN w:val="0"/>
              <w:adjustRightInd w:val="0"/>
              <w:jc w:val="center"/>
              <w:rPr>
                <w:rFonts w:ascii="Bliss-Light" w:hAnsi="Bliss-Light" w:cs="Bliss-Light"/>
              </w:rPr>
            </w:pPr>
            <w:r>
              <w:rPr>
                <w:noProof/>
                <w:lang w:eastAsia="en-GB"/>
              </w:rPr>
              <w:drawing>
                <wp:inline distT="0" distB="0" distL="0" distR="0" wp14:anchorId="29CC3DFF" wp14:editId="1B73367B">
                  <wp:extent cx="6908505" cy="47634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f.png"/>
                          <pic:cNvPicPr/>
                        </pic:nvPicPr>
                        <pic:blipFill>
                          <a:blip r:embed="rId9">
                            <a:extLst>
                              <a:ext uri="{28A0092B-C50C-407E-A947-70E740481C1C}">
                                <a14:useLocalDpi xmlns:a14="http://schemas.microsoft.com/office/drawing/2010/main" val="0"/>
                              </a:ext>
                            </a:extLst>
                          </a:blip>
                          <a:stretch>
                            <a:fillRect/>
                          </a:stretch>
                        </pic:blipFill>
                        <pic:spPr>
                          <a:xfrm>
                            <a:off x="0" y="0"/>
                            <a:ext cx="6954241" cy="4794935"/>
                          </a:xfrm>
                          <a:prstGeom prst="rect">
                            <a:avLst/>
                          </a:prstGeom>
                        </pic:spPr>
                      </pic:pic>
                    </a:graphicData>
                  </a:graphic>
                </wp:inline>
              </w:drawing>
            </w:r>
          </w:p>
        </w:tc>
      </w:tr>
    </w:tbl>
    <w:p w:rsidR="007B514C" w:rsidRPr="007B514C" w:rsidRDefault="007B514C" w:rsidP="007B514C">
      <w:pPr>
        <w:autoSpaceDE w:val="0"/>
        <w:autoSpaceDN w:val="0"/>
        <w:adjustRightInd w:val="0"/>
        <w:jc w:val="both"/>
        <w:rPr>
          <w:rFonts w:ascii="Bliss-Light" w:hAnsi="Bliss-Light" w:cs="Bliss-Light"/>
        </w:rPr>
      </w:pPr>
    </w:p>
    <w:p w:rsidR="00CD41FE" w:rsidRPr="00920C8D" w:rsidRDefault="007B514C" w:rsidP="00920C8D">
      <w:pPr>
        <w:rPr>
          <w:rFonts w:ascii="Bliss-Light" w:hAnsi="Bliss-Light" w:cs="Bliss-Light"/>
        </w:rPr>
      </w:pPr>
      <w:r>
        <w:rPr>
          <w:rFonts w:ascii="Bliss-Light" w:hAnsi="Bliss-Light" w:cs="Bliss-Light"/>
        </w:rPr>
        <w:br w:type="page"/>
      </w:r>
    </w:p>
    <w:tbl>
      <w:tblPr>
        <w:tblStyle w:val="TableGrid1"/>
        <w:tblW w:w="21684" w:type="dxa"/>
        <w:tblInd w:w="3" w:type="dxa"/>
        <w:tblCellMar>
          <w:top w:w="13" w:type="dxa"/>
          <w:left w:w="80" w:type="dxa"/>
          <w:right w:w="34" w:type="dxa"/>
        </w:tblCellMar>
        <w:tblLook w:val="04A0" w:firstRow="1" w:lastRow="0" w:firstColumn="1" w:lastColumn="0" w:noHBand="0" w:noVBand="1"/>
      </w:tblPr>
      <w:tblGrid>
        <w:gridCol w:w="10884"/>
        <w:gridCol w:w="10800"/>
      </w:tblGrid>
      <w:tr w:rsidR="00CD41FE" w:rsidRPr="00CD41FE" w:rsidTr="00CD41FE">
        <w:trPr>
          <w:trHeight w:val="370"/>
        </w:trPr>
        <w:tc>
          <w:tcPr>
            <w:tcW w:w="10884" w:type="dxa"/>
            <w:tcBorders>
              <w:top w:val="single" w:sz="2" w:space="0" w:color="181717"/>
              <w:left w:val="single" w:sz="2" w:space="0" w:color="181717"/>
              <w:bottom w:val="single" w:sz="2" w:space="0" w:color="181717"/>
              <w:right w:val="single" w:sz="2" w:space="0" w:color="181717"/>
            </w:tcBorders>
            <w:shd w:val="clear" w:color="auto" w:fill="BBD032"/>
          </w:tcPr>
          <w:p w:rsidR="00CD41FE" w:rsidRPr="00CD41FE" w:rsidRDefault="00CD41FE" w:rsidP="00522102">
            <w:pPr>
              <w:pStyle w:val="Heading1"/>
              <w:outlineLvl w:val="0"/>
              <w:rPr>
                <w:rFonts w:eastAsia="Times New Roman" w:cs="Arial"/>
                <w:sz w:val="24"/>
              </w:rPr>
            </w:pPr>
            <w:bookmarkStart w:id="1" w:name="_Toc121861450"/>
            <w:r w:rsidRPr="00CD41FE">
              <w:rPr>
                <w:rFonts w:eastAsia="Calibri"/>
              </w:rPr>
              <w:lastRenderedPageBreak/>
              <w:t>C3 – Capability Dependencies</w:t>
            </w:r>
            <w:bookmarkEnd w:id="1"/>
            <w:r w:rsidRPr="00CD41FE">
              <w:rPr>
                <w:rFonts w:eastAsia="Calibri"/>
              </w:rPr>
              <w:t xml:space="preserve"> </w:t>
            </w:r>
          </w:p>
        </w:tc>
        <w:tc>
          <w:tcPr>
            <w:tcW w:w="10800" w:type="dxa"/>
            <w:tcBorders>
              <w:top w:val="single" w:sz="2" w:space="0" w:color="181717"/>
              <w:left w:val="single" w:sz="2" w:space="0" w:color="181717"/>
              <w:bottom w:val="single" w:sz="2" w:space="0" w:color="181717"/>
              <w:right w:val="single" w:sz="2" w:space="0" w:color="181717"/>
            </w:tcBorders>
            <w:shd w:val="clear" w:color="auto" w:fill="BBD032"/>
          </w:tcPr>
          <w:p w:rsidR="00CD41FE" w:rsidRPr="00CD41FE" w:rsidRDefault="00CD41FE" w:rsidP="00CD41FE">
            <w:pPr>
              <w:rPr>
                <w:rFonts w:ascii="Calibri" w:hAnsi="Calibri" w:cs="Arial"/>
              </w:rPr>
            </w:pPr>
            <w:r w:rsidRPr="00CD41FE">
              <w:rPr>
                <w:rFonts w:ascii="Calibri" w:eastAsia="Calibri" w:hAnsi="Calibri" w:cs="Calibri"/>
                <w:b/>
              </w:rPr>
              <w:t>NAFv3: NCV-4</w:t>
            </w:r>
          </w:p>
        </w:tc>
      </w:tr>
      <w:tr w:rsidR="00CD41FE" w:rsidRPr="00CD41FE" w:rsidTr="00E11C4E">
        <w:trPr>
          <w:trHeight w:val="1017"/>
        </w:trPr>
        <w:tc>
          <w:tcPr>
            <w:tcW w:w="21684" w:type="dxa"/>
            <w:gridSpan w:val="2"/>
            <w:tcBorders>
              <w:top w:val="single" w:sz="2" w:space="0" w:color="181717"/>
              <w:left w:val="single" w:sz="2" w:space="0" w:color="181717"/>
              <w:bottom w:val="single" w:sz="2" w:space="0" w:color="181717"/>
              <w:right w:val="single" w:sz="2" w:space="0" w:color="181717"/>
            </w:tcBorders>
          </w:tcPr>
          <w:p w:rsidR="00CD41FE" w:rsidRPr="00CD41FE" w:rsidRDefault="00CD41FE" w:rsidP="00E11C4E">
            <w:pPr>
              <w:spacing w:line="236" w:lineRule="auto"/>
              <w:rPr>
                <w:rFonts w:ascii="Calibri" w:hAnsi="Calibri" w:cs="Arial"/>
              </w:rPr>
            </w:pPr>
            <w:r w:rsidRPr="00CD41FE">
              <w:rPr>
                <w:rFonts w:ascii="Calibri" w:hAnsi="Calibri" w:cs="Arial"/>
              </w:rPr>
              <w:t>The C3 Viewpoint is concerned with identification of dependencies between capabilities, and defining the logical composition of capabilities (i.e. capability clusters).</w:t>
            </w:r>
            <w:r w:rsidR="00E11C4E">
              <w:rPr>
                <w:rFonts w:ascii="Calibri" w:hAnsi="Calibri" w:cs="Arial"/>
              </w:rPr>
              <w:t xml:space="preserve"> </w:t>
            </w:r>
            <w:r w:rsidRPr="00CD41FE">
              <w:rPr>
                <w:rFonts w:ascii="Calibri" w:hAnsi="Calibri" w:cs="Arial"/>
              </w:rPr>
              <w:t>Views implementing this Viewpoint:</w:t>
            </w:r>
          </w:p>
          <w:p w:rsidR="00CD41FE" w:rsidRPr="00CD41FE" w:rsidRDefault="00CD41FE" w:rsidP="00CD41FE">
            <w:pPr>
              <w:numPr>
                <w:ilvl w:val="0"/>
                <w:numId w:val="6"/>
              </w:numPr>
              <w:rPr>
                <w:rFonts w:ascii="Calibri" w:hAnsi="Calibri" w:cs="Arial"/>
              </w:rPr>
            </w:pPr>
            <w:r w:rsidRPr="00CD41FE">
              <w:rPr>
                <w:rFonts w:ascii="Calibri" w:hAnsi="Calibri" w:cs="Arial"/>
              </w:rPr>
              <w:t>Shall include all dependencies between capabilities relevant for the architecture.</w:t>
            </w:r>
          </w:p>
          <w:p w:rsidR="00CD41FE" w:rsidRPr="00CD41FE" w:rsidRDefault="00CD41FE" w:rsidP="00CD41FE">
            <w:pPr>
              <w:numPr>
                <w:ilvl w:val="0"/>
                <w:numId w:val="6"/>
              </w:numPr>
              <w:rPr>
                <w:rFonts w:ascii="Calibri" w:hAnsi="Calibri" w:cs="Arial"/>
              </w:rPr>
            </w:pPr>
            <w:r w:rsidRPr="00CD41FE">
              <w:rPr>
                <w:rFonts w:ascii="Calibri" w:hAnsi="Calibri" w:cs="Arial"/>
              </w:rPr>
              <w:t>May defines logical groupings of capabilities by means of composition.</w:t>
            </w:r>
          </w:p>
        </w:tc>
      </w:tr>
    </w:tbl>
    <w:p w:rsidR="00420D4F" w:rsidRDefault="00420D4F" w:rsidP="00420D4F">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5"/>
        <w:gridCol w:w="10795"/>
      </w:tblGrid>
      <w:tr w:rsidR="00D45159" w:rsidTr="00FC4769">
        <w:tc>
          <w:tcPr>
            <w:tcW w:w="10795" w:type="dxa"/>
          </w:tcPr>
          <w:bookmarkStart w:id="2" w:name="_MON_1732474306"/>
          <w:bookmarkEnd w:id="2"/>
          <w:p w:rsidR="00D45159" w:rsidRDefault="003913F5" w:rsidP="00D45159">
            <w:pPr>
              <w:pStyle w:val="Caption"/>
              <w:jc w:val="center"/>
              <w:rPr>
                <w:i w:val="0"/>
              </w:rPr>
            </w:pPr>
            <w:r>
              <w:rPr>
                <w:i w:val="0"/>
              </w:rP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78pt" o:ole="">
                  <v:imagedata r:id="rId10" o:title=""/>
                </v:shape>
                <o:OLEObject Type="Embed" ProgID="Excel.Sheet.12" ShapeID="_x0000_i1025" DrawAspect="Icon" ObjectID="_1732521941" r:id="rId11"/>
              </w:object>
            </w:r>
          </w:p>
          <w:p w:rsidR="00FC4769" w:rsidRPr="00FC4769" w:rsidRDefault="00FC4769" w:rsidP="00FC4769">
            <w:pPr>
              <w:jc w:val="center"/>
              <w:rPr>
                <w:i/>
              </w:rPr>
            </w:pPr>
            <w:r w:rsidRPr="00FC4769">
              <w:rPr>
                <w:i/>
                <w:sz w:val="24"/>
              </w:rPr>
              <w:t>[Click to open]</w:t>
            </w:r>
          </w:p>
        </w:tc>
        <w:tc>
          <w:tcPr>
            <w:tcW w:w="10795" w:type="dxa"/>
          </w:tcPr>
          <w:p w:rsidR="00D45159" w:rsidRDefault="00D74CDC" w:rsidP="00CD41FE">
            <w:pPr>
              <w:pStyle w:val="NoSpacing"/>
              <w:jc w:val="center"/>
            </w:pPr>
            <w:r>
              <w:object w:dxaOrig="2262" w:dyaOrig="1476">
                <v:shape id="_x0000_i1040" type="#_x0000_t75" style="width:175.5pt;height:115.5pt" o:ole="">
                  <v:imagedata r:id="rId12" o:title=""/>
                </v:shape>
                <o:OLEObject Type="Embed" ProgID="Package" ShapeID="_x0000_i1040" DrawAspect="Icon" ObjectID="_1732521942" r:id="rId13"/>
              </w:object>
            </w:r>
          </w:p>
          <w:p w:rsidR="00FC4769" w:rsidRDefault="00FC4769" w:rsidP="00CD41FE">
            <w:pPr>
              <w:pStyle w:val="NoSpacing"/>
              <w:jc w:val="center"/>
              <w:rPr>
                <w:i/>
                <w:sz w:val="24"/>
              </w:rPr>
            </w:pPr>
          </w:p>
          <w:p w:rsidR="00FC4769" w:rsidRDefault="00FC4769" w:rsidP="00CD41FE">
            <w:pPr>
              <w:pStyle w:val="NoSpacing"/>
              <w:jc w:val="center"/>
            </w:pPr>
            <w:r w:rsidRPr="00FC4769">
              <w:rPr>
                <w:i/>
                <w:sz w:val="24"/>
              </w:rPr>
              <w:t>[Click to open]</w:t>
            </w:r>
          </w:p>
        </w:tc>
      </w:tr>
    </w:tbl>
    <w:p w:rsidR="00420D4F" w:rsidRDefault="00420D4F" w:rsidP="00CD41FE">
      <w:pPr>
        <w:pStyle w:val="NoSpacing"/>
        <w:jc w:val="center"/>
      </w:pPr>
    </w:p>
    <w:p w:rsidR="00420D4F" w:rsidRDefault="00420D4F">
      <w:r>
        <w:br w:type="page"/>
      </w:r>
    </w:p>
    <w:tbl>
      <w:tblPr>
        <w:tblStyle w:val="TableGrid0"/>
        <w:tblW w:w="21684" w:type="dxa"/>
        <w:tblInd w:w="3" w:type="dxa"/>
        <w:tblCellMar>
          <w:top w:w="13" w:type="dxa"/>
          <w:left w:w="80" w:type="dxa"/>
          <w:right w:w="33" w:type="dxa"/>
        </w:tblCellMar>
        <w:tblLook w:val="04A0" w:firstRow="1" w:lastRow="0" w:firstColumn="1" w:lastColumn="0" w:noHBand="0" w:noVBand="1"/>
      </w:tblPr>
      <w:tblGrid>
        <w:gridCol w:w="10884"/>
        <w:gridCol w:w="10800"/>
      </w:tblGrid>
      <w:tr w:rsidR="00CD41FE" w:rsidRPr="00CD41FE" w:rsidTr="00CD41FE">
        <w:trPr>
          <w:trHeight w:val="370"/>
        </w:trPr>
        <w:tc>
          <w:tcPr>
            <w:tcW w:w="10884" w:type="dxa"/>
            <w:tcBorders>
              <w:top w:val="single" w:sz="2" w:space="0" w:color="181717"/>
              <w:left w:val="single" w:sz="2" w:space="0" w:color="181717"/>
              <w:bottom w:val="single" w:sz="2" w:space="0" w:color="181717"/>
              <w:right w:val="single" w:sz="2" w:space="0" w:color="181717"/>
            </w:tcBorders>
            <w:shd w:val="clear" w:color="auto" w:fill="BBD032"/>
          </w:tcPr>
          <w:p w:rsidR="00CD41FE" w:rsidRPr="00CD41FE" w:rsidRDefault="00CD41FE" w:rsidP="00FE3009">
            <w:pPr>
              <w:pStyle w:val="Heading1"/>
              <w:outlineLvl w:val="0"/>
              <w:rPr>
                <w:rFonts w:eastAsia="Times New Roman" w:cs="Arial"/>
                <w:sz w:val="24"/>
              </w:rPr>
            </w:pPr>
            <w:bookmarkStart w:id="3" w:name="_Toc121861451"/>
            <w:r w:rsidRPr="00CD41FE">
              <w:rPr>
                <w:rFonts w:eastAsia="Calibri"/>
              </w:rPr>
              <w:lastRenderedPageBreak/>
              <w:t xml:space="preserve">C4 – Standard Processes </w:t>
            </w:r>
            <w:r w:rsidR="00920C8D">
              <w:rPr>
                <w:rFonts w:eastAsia="Calibri"/>
              </w:rPr>
              <w:t>(</w:t>
            </w:r>
            <w:r w:rsidR="00AB6CB1">
              <w:rPr>
                <w:rFonts w:eastAsia="Calibri"/>
              </w:rPr>
              <w:t>Mission processes - o</w:t>
            </w:r>
            <w:r w:rsidR="00FE3009">
              <w:rPr>
                <w:rFonts w:eastAsia="Calibri"/>
              </w:rPr>
              <w:t>verview</w:t>
            </w:r>
            <w:r w:rsidR="00920C8D">
              <w:rPr>
                <w:rFonts w:eastAsia="Calibri"/>
              </w:rPr>
              <w:t>)</w:t>
            </w:r>
            <w:bookmarkEnd w:id="3"/>
          </w:p>
        </w:tc>
        <w:tc>
          <w:tcPr>
            <w:tcW w:w="10800" w:type="dxa"/>
            <w:tcBorders>
              <w:top w:val="single" w:sz="2" w:space="0" w:color="181717"/>
              <w:left w:val="single" w:sz="2" w:space="0" w:color="181717"/>
              <w:bottom w:val="single" w:sz="2" w:space="0" w:color="181717"/>
              <w:right w:val="single" w:sz="2" w:space="0" w:color="181717"/>
            </w:tcBorders>
            <w:shd w:val="clear" w:color="auto" w:fill="BBD032"/>
          </w:tcPr>
          <w:p w:rsidR="00CD41FE" w:rsidRPr="00CD41FE" w:rsidRDefault="00CD41FE" w:rsidP="00CD41FE">
            <w:pPr>
              <w:rPr>
                <w:rFonts w:ascii="Calibri" w:hAnsi="Calibri" w:cs="Arial"/>
              </w:rPr>
            </w:pPr>
            <w:r w:rsidRPr="00CD41FE">
              <w:rPr>
                <w:rFonts w:ascii="Calibri" w:eastAsia="Calibri" w:hAnsi="Calibri" w:cs="Calibri"/>
                <w:b/>
              </w:rPr>
              <w:t>NAFv3: NCV-6</w:t>
            </w:r>
          </w:p>
        </w:tc>
      </w:tr>
      <w:tr w:rsidR="00CD41FE" w:rsidRPr="00CD41FE" w:rsidTr="00CD41FE">
        <w:trPr>
          <w:trHeight w:val="1485"/>
        </w:trPr>
        <w:tc>
          <w:tcPr>
            <w:tcW w:w="21684" w:type="dxa"/>
            <w:gridSpan w:val="2"/>
            <w:tcBorders>
              <w:top w:val="single" w:sz="2" w:space="0" w:color="181717"/>
              <w:left w:val="single" w:sz="2" w:space="0" w:color="181717"/>
              <w:bottom w:val="single" w:sz="2" w:space="0" w:color="181717"/>
              <w:right w:val="single" w:sz="2" w:space="0" w:color="181717"/>
            </w:tcBorders>
          </w:tcPr>
          <w:p w:rsidR="00CD41FE" w:rsidRPr="00CD41FE" w:rsidRDefault="00CD41FE" w:rsidP="00CD41FE">
            <w:pPr>
              <w:spacing w:line="236" w:lineRule="auto"/>
              <w:rPr>
                <w:rFonts w:ascii="Calibri" w:hAnsi="Calibri" w:cs="Arial"/>
              </w:rPr>
            </w:pPr>
            <w:r w:rsidRPr="00CD41FE">
              <w:rPr>
                <w:rFonts w:ascii="Calibri" w:hAnsi="Calibri" w:cs="Arial"/>
              </w:rPr>
              <w:t>The C4 Viewpoint is concerned with identification of standard activities (e.g. doctrinal) and optionally with their traceability to the capabilities they support.</w:t>
            </w:r>
          </w:p>
          <w:p w:rsidR="00CD41FE" w:rsidRPr="00CD41FE" w:rsidRDefault="00CD41FE" w:rsidP="00CD41FE">
            <w:pPr>
              <w:rPr>
                <w:rFonts w:ascii="Calibri" w:hAnsi="Calibri" w:cs="Arial"/>
              </w:rPr>
            </w:pPr>
            <w:r w:rsidRPr="00CD41FE">
              <w:rPr>
                <w:rFonts w:ascii="Calibri" w:hAnsi="Calibri" w:cs="Arial"/>
              </w:rPr>
              <w:t>Views implementing this Viewpoint:</w:t>
            </w:r>
          </w:p>
          <w:p w:rsidR="00CD41FE" w:rsidRPr="00CD41FE" w:rsidRDefault="00CD41FE" w:rsidP="00CD41FE">
            <w:pPr>
              <w:numPr>
                <w:ilvl w:val="0"/>
                <w:numId w:val="5"/>
              </w:numPr>
              <w:rPr>
                <w:rFonts w:ascii="Calibri" w:hAnsi="Calibri" w:cs="Arial"/>
              </w:rPr>
            </w:pPr>
            <w:r w:rsidRPr="00CD41FE">
              <w:rPr>
                <w:rFonts w:ascii="Calibri" w:hAnsi="Calibri" w:cs="Arial"/>
              </w:rPr>
              <w:t>Shall identify all standard activities relevant for the architecture.</w:t>
            </w:r>
          </w:p>
          <w:p w:rsidR="00CD41FE" w:rsidRPr="00CD41FE" w:rsidRDefault="00CD41FE" w:rsidP="00CD41FE">
            <w:pPr>
              <w:numPr>
                <w:ilvl w:val="0"/>
                <w:numId w:val="5"/>
              </w:numPr>
              <w:rPr>
                <w:rFonts w:ascii="Calibri" w:hAnsi="Calibri" w:cs="Arial"/>
              </w:rPr>
            </w:pPr>
            <w:r w:rsidRPr="00CD41FE">
              <w:rPr>
                <w:rFonts w:ascii="Calibri" w:hAnsi="Calibri" w:cs="Arial"/>
              </w:rPr>
              <w:t>May provide a composition of these standard activities.</w:t>
            </w:r>
          </w:p>
          <w:p w:rsidR="00CD41FE" w:rsidRPr="00CD41FE" w:rsidRDefault="00CD41FE" w:rsidP="00CD41FE">
            <w:pPr>
              <w:numPr>
                <w:ilvl w:val="0"/>
                <w:numId w:val="5"/>
              </w:numPr>
              <w:rPr>
                <w:rFonts w:ascii="Calibri" w:hAnsi="Calibri" w:cs="Arial"/>
              </w:rPr>
            </w:pPr>
            <w:r w:rsidRPr="00CD41FE">
              <w:rPr>
                <w:rFonts w:ascii="Calibri" w:hAnsi="Calibri" w:cs="Arial"/>
              </w:rPr>
              <w:t>May link capabilities to supporting standard activities.</w:t>
            </w:r>
          </w:p>
        </w:tc>
      </w:tr>
    </w:tbl>
    <w:p w:rsidR="00CD41FE" w:rsidRDefault="00CD41FE" w:rsidP="00420D4F">
      <w:pPr>
        <w:pStyle w:val="NoSpacing"/>
      </w:pPr>
    </w:p>
    <w:p w:rsidR="00CD41FE" w:rsidRDefault="003913F5" w:rsidP="00FC4769">
      <w:pPr>
        <w:pStyle w:val="NoSpacing"/>
        <w:jc w:val="center"/>
      </w:pPr>
      <w:r>
        <w:object w:dxaOrig="1508" w:dyaOrig="984">
          <v:shape id="_x0000_i1027" type="#_x0000_t75" style="width:101.25pt;height:66pt" o:ole="">
            <v:imagedata r:id="rId14" o:title=""/>
          </v:shape>
          <o:OLEObject Type="Embed" ProgID="Package" ShapeID="_x0000_i1027" DrawAspect="Icon" ObjectID="_1732521943" r:id="rId15"/>
        </w:object>
      </w:r>
    </w:p>
    <w:p w:rsidR="00FC4769" w:rsidRDefault="00FC4769" w:rsidP="00FC4769">
      <w:pPr>
        <w:pStyle w:val="NoSpacing"/>
        <w:jc w:val="center"/>
      </w:pPr>
      <w:r w:rsidRPr="00FC4769">
        <w:rPr>
          <w:i/>
          <w:sz w:val="24"/>
        </w:rPr>
        <w:t>[Click to open]</w:t>
      </w:r>
    </w:p>
    <w:p w:rsidR="00E11C4E" w:rsidRDefault="00E11C4E" w:rsidP="00420D4F">
      <w:pPr>
        <w:pStyle w:val="NoSpacing"/>
      </w:pPr>
    </w:p>
    <w:p w:rsidR="00E70ED0" w:rsidRDefault="00E11C4E">
      <w:r>
        <w:br w:type="page"/>
      </w:r>
    </w:p>
    <w:tbl>
      <w:tblPr>
        <w:tblStyle w:val="TableGrid0"/>
        <w:tblW w:w="21684" w:type="dxa"/>
        <w:tblInd w:w="3" w:type="dxa"/>
        <w:tblCellMar>
          <w:top w:w="13" w:type="dxa"/>
          <w:left w:w="80" w:type="dxa"/>
          <w:right w:w="33" w:type="dxa"/>
        </w:tblCellMar>
        <w:tblLook w:val="04A0" w:firstRow="1" w:lastRow="0" w:firstColumn="1" w:lastColumn="0" w:noHBand="0" w:noVBand="1"/>
      </w:tblPr>
      <w:tblGrid>
        <w:gridCol w:w="10884"/>
        <w:gridCol w:w="10800"/>
      </w:tblGrid>
      <w:tr w:rsidR="00920C8D" w:rsidRPr="00CD41FE" w:rsidTr="004329E3">
        <w:trPr>
          <w:trHeight w:val="370"/>
        </w:trPr>
        <w:tc>
          <w:tcPr>
            <w:tcW w:w="10884" w:type="dxa"/>
            <w:tcBorders>
              <w:top w:val="single" w:sz="2" w:space="0" w:color="181717"/>
              <w:left w:val="single" w:sz="2" w:space="0" w:color="181717"/>
              <w:bottom w:val="single" w:sz="2" w:space="0" w:color="181717"/>
              <w:right w:val="single" w:sz="2" w:space="0" w:color="181717"/>
            </w:tcBorders>
            <w:shd w:val="clear" w:color="auto" w:fill="BBD032"/>
          </w:tcPr>
          <w:p w:rsidR="00920C8D" w:rsidRPr="00CD41FE" w:rsidRDefault="00920C8D" w:rsidP="00420FB4">
            <w:pPr>
              <w:pStyle w:val="Heading1"/>
              <w:outlineLvl w:val="0"/>
              <w:rPr>
                <w:rFonts w:eastAsia="Times New Roman" w:cs="Arial"/>
                <w:sz w:val="24"/>
              </w:rPr>
            </w:pPr>
            <w:bookmarkStart w:id="4" w:name="_Toc121861452"/>
            <w:r w:rsidRPr="00CD41FE">
              <w:rPr>
                <w:rFonts w:eastAsia="Calibri"/>
              </w:rPr>
              <w:lastRenderedPageBreak/>
              <w:t xml:space="preserve">C4 – Standard Processes </w:t>
            </w:r>
            <w:r>
              <w:rPr>
                <w:rFonts w:eastAsia="Calibri"/>
              </w:rPr>
              <w:t>(</w:t>
            </w:r>
            <w:r w:rsidR="00420FB4">
              <w:rPr>
                <w:rFonts w:eastAsia="Calibri"/>
              </w:rPr>
              <w:t>NexGen technical activities, use cases</w:t>
            </w:r>
            <w:r>
              <w:rPr>
                <w:rFonts w:eastAsia="Calibri"/>
              </w:rPr>
              <w:t>)</w:t>
            </w:r>
            <w:bookmarkEnd w:id="4"/>
          </w:p>
        </w:tc>
        <w:tc>
          <w:tcPr>
            <w:tcW w:w="10800" w:type="dxa"/>
            <w:tcBorders>
              <w:top w:val="single" w:sz="2" w:space="0" w:color="181717"/>
              <w:left w:val="single" w:sz="2" w:space="0" w:color="181717"/>
              <w:bottom w:val="single" w:sz="2" w:space="0" w:color="181717"/>
              <w:right w:val="single" w:sz="2" w:space="0" w:color="181717"/>
            </w:tcBorders>
            <w:shd w:val="clear" w:color="auto" w:fill="BBD032"/>
          </w:tcPr>
          <w:p w:rsidR="00920C8D" w:rsidRPr="00CD41FE" w:rsidRDefault="00920C8D" w:rsidP="004329E3">
            <w:pPr>
              <w:rPr>
                <w:rFonts w:ascii="Calibri" w:hAnsi="Calibri" w:cs="Arial"/>
              </w:rPr>
            </w:pPr>
            <w:r w:rsidRPr="00CD41FE">
              <w:rPr>
                <w:rFonts w:ascii="Calibri" w:eastAsia="Calibri" w:hAnsi="Calibri" w:cs="Calibri"/>
                <w:b/>
              </w:rPr>
              <w:t>NAFv3: NCV-6</w:t>
            </w:r>
          </w:p>
        </w:tc>
      </w:tr>
      <w:tr w:rsidR="00920C8D" w:rsidRPr="00CD41FE" w:rsidTr="004329E3">
        <w:trPr>
          <w:trHeight w:val="1485"/>
        </w:trPr>
        <w:tc>
          <w:tcPr>
            <w:tcW w:w="21684" w:type="dxa"/>
            <w:gridSpan w:val="2"/>
            <w:tcBorders>
              <w:top w:val="single" w:sz="2" w:space="0" w:color="181717"/>
              <w:left w:val="single" w:sz="2" w:space="0" w:color="181717"/>
              <w:bottom w:val="single" w:sz="2" w:space="0" w:color="181717"/>
              <w:right w:val="single" w:sz="2" w:space="0" w:color="181717"/>
            </w:tcBorders>
          </w:tcPr>
          <w:p w:rsidR="00920C8D" w:rsidRPr="00CD41FE" w:rsidRDefault="00920C8D" w:rsidP="004329E3">
            <w:pPr>
              <w:spacing w:line="236" w:lineRule="auto"/>
              <w:rPr>
                <w:rFonts w:ascii="Calibri" w:hAnsi="Calibri" w:cs="Arial"/>
              </w:rPr>
            </w:pPr>
            <w:r w:rsidRPr="00CD41FE">
              <w:rPr>
                <w:rFonts w:ascii="Calibri" w:hAnsi="Calibri" w:cs="Arial"/>
              </w:rPr>
              <w:t>The C4 Viewpoint is concerned with identification of standard activities (e.g. doctrinal) and optionally with their traceability to the capabilities they support.</w:t>
            </w:r>
          </w:p>
          <w:p w:rsidR="00920C8D" w:rsidRPr="00CD41FE" w:rsidRDefault="00920C8D" w:rsidP="004329E3">
            <w:pPr>
              <w:rPr>
                <w:rFonts w:ascii="Calibri" w:hAnsi="Calibri" w:cs="Arial"/>
              </w:rPr>
            </w:pPr>
            <w:r w:rsidRPr="00CD41FE">
              <w:rPr>
                <w:rFonts w:ascii="Calibri" w:hAnsi="Calibri" w:cs="Arial"/>
              </w:rPr>
              <w:t>Views implementing this Viewpoint:</w:t>
            </w:r>
          </w:p>
          <w:p w:rsidR="00920C8D" w:rsidRPr="00CD41FE" w:rsidRDefault="00920C8D" w:rsidP="004329E3">
            <w:pPr>
              <w:numPr>
                <w:ilvl w:val="0"/>
                <w:numId w:val="5"/>
              </w:numPr>
              <w:rPr>
                <w:rFonts w:ascii="Calibri" w:hAnsi="Calibri" w:cs="Arial"/>
              </w:rPr>
            </w:pPr>
            <w:r w:rsidRPr="00CD41FE">
              <w:rPr>
                <w:rFonts w:ascii="Calibri" w:hAnsi="Calibri" w:cs="Arial"/>
              </w:rPr>
              <w:t>Shall identify all standard activities relevant for the architecture.</w:t>
            </w:r>
          </w:p>
          <w:p w:rsidR="00920C8D" w:rsidRPr="00CD41FE" w:rsidRDefault="00920C8D" w:rsidP="004329E3">
            <w:pPr>
              <w:numPr>
                <w:ilvl w:val="0"/>
                <w:numId w:val="5"/>
              </w:numPr>
              <w:rPr>
                <w:rFonts w:ascii="Calibri" w:hAnsi="Calibri" w:cs="Arial"/>
              </w:rPr>
            </w:pPr>
            <w:r w:rsidRPr="00CD41FE">
              <w:rPr>
                <w:rFonts w:ascii="Calibri" w:hAnsi="Calibri" w:cs="Arial"/>
              </w:rPr>
              <w:t>May provide a composition of these standard activities.</w:t>
            </w:r>
          </w:p>
          <w:p w:rsidR="00920C8D" w:rsidRPr="00CD41FE" w:rsidRDefault="00920C8D" w:rsidP="004329E3">
            <w:pPr>
              <w:numPr>
                <w:ilvl w:val="0"/>
                <w:numId w:val="5"/>
              </w:numPr>
              <w:rPr>
                <w:rFonts w:ascii="Calibri" w:hAnsi="Calibri" w:cs="Arial"/>
              </w:rPr>
            </w:pPr>
            <w:r w:rsidRPr="00CD41FE">
              <w:rPr>
                <w:rFonts w:ascii="Calibri" w:hAnsi="Calibri" w:cs="Arial"/>
              </w:rPr>
              <w:t>May link capabilities to supporting standard activities.</w:t>
            </w:r>
          </w:p>
        </w:tc>
      </w:tr>
    </w:tbl>
    <w:p w:rsidR="00920C8D" w:rsidRDefault="00920C8D" w:rsidP="00920C8D">
      <w:pPr>
        <w:pStyle w:val="NoSpacing"/>
      </w:pPr>
    </w:p>
    <w:p w:rsidR="00FC4769" w:rsidRDefault="00D74CDC" w:rsidP="00E70ED0">
      <w:pPr>
        <w:pStyle w:val="NoSpacing"/>
        <w:jc w:val="center"/>
      </w:pPr>
      <w:r>
        <w:object w:dxaOrig="2262" w:dyaOrig="1476">
          <v:shape id="_x0000_i1042" type="#_x0000_t75" style="width:152.25pt;height:99pt" o:ole="">
            <v:imagedata r:id="rId16" o:title=""/>
          </v:shape>
          <o:OLEObject Type="Embed" ProgID="Package" ShapeID="_x0000_i1042" DrawAspect="Icon" ObjectID="_1732521944" r:id="rId17"/>
        </w:object>
      </w:r>
    </w:p>
    <w:p w:rsidR="00FC4769" w:rsidRDefault="00FC4769" w:rsidP="00FC4769">
      <w:pPr>
        <w:pStyle w:val="NoSpacing"/>
        <w:jc w:val="center"/>
      </w:pPr>
      <w:r w:rsidRPr="00FC4769">
        <w:rPr>
          <w:i/>
          <w:sz w:val="24"/>
        </w:rPr>
        <w:t>[Click to open]</w:t>
      </w:r>
    </w:p>
    <w:p w:rsidR="00FC4769" w:rsidRDefault="00FC4769" w:rsidP="00E70ED0">
      <w:pPr>
        <w:pStyle w:val="NoSpacing"/>
        <w:jc w:val="center"/>
      </w:pPr>
    </w:p>
    <w:p w:rsidR="00FC4769" w:rsidRDefault="00FC4769" w:rsidP="00FC4769">
      <w:r>
        <w:br w:type="page"/>
      </w:r>
    </w:p>
    <w:p w:rsidR="00920C8D" w:rsidRDefault="00920C8D" w:rsidP="00E70ED0">
      <w:pPr>
        <w:pStyle w:val="NoSpacing"/>
        <w:jc w:val="center"/>
      </w:pPr>
    </w:p>
    <w:tbl>
      <w:tblPr>
        <w:tblStyle w:val="TableGrid0"/>
        <w:tblW w:w="21684" w:type="dxa"/>
        <w:tblInd w:w="3" w:type="dxa"/>
        <w:tblCellMar>
          <w:top w:w="13" w:type="dxa"/>
          <w:left w:w="80" w:type="dxa"/>
          <w:right w:w="33" w:type="dxa"/>
        </w:tblCellMar>
        <w:tblLook w:val="04A0" w:firstRow="1" w:lastRow="0" w:firstColumn="1" w:lastColumn="0" w:noHBand="0" w:noVBand="1"/>
      </w:tblPr>
      <w:tblGrid>
        <w:gridCol w:w="10884"/>
        <w:gridCol w:w="10800"/>
      </w:tblGrid>
      <w:tr w:rsidR="001A3656" w:rsidRPr="00CD41FE" w:rsidTr="004329E3">
        <w:trPr>
          <w:trHeight w:val="370"/>
        </w:trPr>
        <w:tc>
          <w:tcPr>
            <w:tcW w:w="10884" w:type="dxa"/>
            <w:tcBorders>
              <w:top w:val="single" w:sz="2" w:space="0" w:color="181717"/>
              <w:left w:val="single" w:sz="2" w:space="0" w:color="181717"/>
              <w:bottom w:val="single" w:sz="2" w:space="0" w:color="181717"/>
              <w:right w:val="single" w:sz="2" w:space="0" w:color="181717"/>
            </w:tcBorders>
            <w:shd w:val="clear" w:color="auto" w:fill="BBD032"/>
          </w:tcPr>
          <w:p w:rsidR="001A3656" w:rsidRPr="00CD41FE" w:rsidRDefault="001A3656" w:rsidP="00FC4769">
            <w:pPr>
              <w:pStyle w:val="Heading1"/>
              <w:outlineLvl w:val="0"/>
              <w:rPr>
                <w:rFonts w:eastAsia="Times New Roman" w:cs="Arial"/>
                <w:sz w:val="24"/>
              </w:rPr>
            </w:pPr>
            <w:bookmarkStart w:id="5" w:name="_Toc121861453"/>
            <w:r w:rsidRPr="00CD41FE">
              <w:rPr>
                <w:rFonts w:eastAsia="Calibri"/>
              </w:rPr>
              <w:t xml:space="preserve">C4 – Standard Processes </w:t>
            </w:r>
            <w:r>
              <w:rPr>
                <w:rFonts w:eastAsia="Calibri"/>
              </w:rPr>
              <w:t>(</w:t>
            </w:r>
            <w:r w:rsidR="00AB6CB1">
              <w:rPr>
                <w:rFonts w:eastAsia="Calibri"/>
              </w:rPr>
              <w:t>Use case t</w:t>
            </w:r>
            <w:r w:rsidR="00FC4769">
              <w:rPr>
                <w:rFonts w:eastAsia="Calibri"/>
              </w:rPr>
              <w:t>hreads)</w:t>
            </w:r>
            <w:bookmarkEnd w:id="5"/>
          </w:p>
        </w:tc>
        <w:tc>
          <w:tcPr>
            <w:tcW w:w="10800" w:type="dxa"/>
            <w:tcBorders>
              <w:top w:val="single" w:sz="2" w:space="0" w:color="181717"/>
              <w:left w:val="single" w:sz="2" w:space="0" w:color="181717"/>
              <w:bottom w:val="single" w:sz="2" w:space="0" w:color="181717"/>
              <w:right w:val="single" w:sz="2" w:space="0" w:color="181717"/>
            </w:tcBorders>
            <w:shd w:val="clear" w:color="auto" w:fill="BBD032"/>
          </w:tcPr>
          <w:p w:rsidR="001A3656" w:rsidRPr="00CD41FE" w:rsidRDefault="001A3656" w:rsidP="004329E3">
            <w:pPr>
              <w:rPr>
                <w:rFonts w:ascii="Calibri" w:hAnsi="Calibri" w:cs="Arial"/>
              </w:rPr>
            </w:pPr>
            <w:r w:rsidRPr="00CD41FE">
              <w:rPr>
                <w:rFonts w:ascii="Calibri" w:eastAsia="Calibri" w:hAnsi="Calibri" w:cs="Calibri"/>
                <w:b/>
              </w:rPr>
              <w:t>NAFv3: NCV-6</w:t>
            </w:r>
          </w:p>
        </w:tc>
      </w:tr>
      <w:tr w:rsidR="001A3656" w:rsidRPr="00CD41FE" w:rsidTr="001A3656">
        <w:trPr>
          <w:trHeight w:val="666"/>
        </w:trPr>
        <w:tc>
          <w:tcPr>
            <w:tcW w:w="21684" w:type="dxa"/>
            <w:gridSpan w:val="2"/>
            <w:tcBorders>
              <w:top w:val="single" w:sz="2" w:space="0" w:color="181717"/>
              <w:left w:val="single" w:sz="2" w:space="0" w:color="181717"/>
              <w:bottom w:val="single" w:sz="2" w:space="0" w:color="181717"/>
              <w:right w:val="single" w:sz="2" w:space="0" w:color="181717"/>
            </w:tcBorders>
          </w:tcPr>
          <w:p w:rsidR="001A3656" w:rsidRPr="00CD41FE" w:rsidRDefault="001A3656" w:rsidP="004329E3">
            <w:pPr>
              <w:spacing w:line="236" w:lineRule="auto"/>
              <w:rPr>
                <w:rFonts w:ascii="Calibri" w:hAnsi="Calibri" w:cs="Arial"/>
              </w:rPr>
            </w:pPr>
            <w:r w:rsidRPr="00CD41FE">
              <w:rPr>
                <w:rFonts w:ascii="Calibri" w:hAnsi="Calibri" w:cs="Arial"/>
              </w:rPr>
              <w:t>The C4 Viewpoint is concerned with identification of standard activities (e.g. doctrinal) and optionally with their traceability to the capabilities they support.</w:t>
            </w:r>
          </w:p>
          <w:p w:rsidR="001A3656" w:rsidRPr="00CD41FE" w:rsidRDefault="001A3656" w:rsidP="001A3656">
            <w:pPr>
              <w:rPr>
                <w:rFonts w:ascii="Calibri" w:hAnsi="Calibri" w:cs="Arial"/>
              </w:rPr>
            </w:pPr>
            <w:r w:rsidRPr="00CD41FE">
              <w:rPr>
                <w:rFonts w:ascii="Calibri" w:hAnsi="Calibri" w:cs="Arial"/>
              </w:rPr>
              <w:t>Views implementing this Viewpoint:</w:t>
            </w:r>
          </w:p>
        </w:tc>
      </w:tr>
    </w:tbl>
    <w:p w:rsidR="001A3656" w:rsidRDefault="001A3656" w:rsidP="001A3656">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7"/>
        <w:gridCol w:w="5397"/>
        <w:gridCol w:w="5398"/>
        <w:gridCol w:w="5398"/>
      </w:tblGrid>
      <w:tr w:rsidR="00FC4769" w:rsidTr="00A8613D">
        <w:tc>
          <w:tcPr>
            <w:tcW w:w="5397" w:type="dxa"/>
          </w:tcPr>
          <w:p w:rsidR="00FC4769" w:rsidRDefault="003913F5" w:rsidP="001A3656">
            <w:pPr>
              <w:pStyle w:val="NoSpacing"/>
              <w:jc w:val="center"/>
            </w:pPr>
            <w:r>
              <w:object w:dxaOrig="1508" w:dyaOrig="984">
                <v:shape id="_x0000_i1029" type="#_x0000_t75" style="width:99.75pt;height:65.25pt" o:ole="">
                  <v:imagedata r:id="rId18" o:title=""/>
                </v:shape>
                <o:OLEObject Type="Embed" ProgID="Package" ShapeID="_x0000_i1029" DrawAspect="Icon" ObjectID="_1732521945" r:id="rId19"/>
              </w:object>
            </w:r>
          </w:p>
          <w:p w:rsidR="00A8613D" w:rsidRDefault="00A8613D" w:rsidP="00A8613D">
            <w:pPr>
              <w:pStyle w:val="NoSpacing"/>
              <w:jc w:val="center"/>
            </w:pPr>
            <w:r w:rsidRPr="00FC4769">
              <w:rPr>
                <w:i/>
                <w:sz w:val="24"/>
              </w:rPr>
              <w:t>[Click to open]</w:t>
            </w:r>
          </w:p>
          <w:p w:rsidR="00A8613D" w:rsidRDefault="00A8613D" w:rsidP="001A3656">
            <w:pPr>
              <w:pStyle w:val="NoSpacing"/>
              <w:jc w:val="center"/>
            </w:pPr>
          </w:p>
        </w:tc>
        <w:tc>
          <w:tcPr>
            <w:tcW w:w="5397" w:type="dxa"/>
          </w:tcPr>
          <w:p w:rsidR="00FC4769" w:rsidRDefault="003913F5" w:rsidP="001A3656">
            <w:pPr>
              <w:pStyle w:val="NoSpacing"/>
              <w:jc w:val="center"/>
            </w:pPr>
            <w:r>
              <w:object w:dxaOrig="1508" w:dyaOrig="984">
                <v:shape id="_x0000_i1030" type="#_x0000_t75" style="width:101.25pt;height:66pt" o:ole="">
                  <v:imagedata r:id="rId20" o:title=""/>
                </v:shape>
                <o:OLEObject Type="Embed" ProgID="Package" ShapeID="_x0000_i1030" DrawAspect="Icon" ObjectID="_1732521946" r:id="rId21"/>
              </w:object>
            </w:r>
          </w:p>
          <w:p w:rsidR="00A8613D" w:rsidRDefault="00A8613D" w:rsidP="00A8613D">
            <w:pPr>
              <w:pStyle w:val="NoSpacing"/>
              <w:jc w:val="center"/>
            </w:pPr>
            <w:r w:rsidRPr="00FC4769">
              <w:rPr>
                <w:i/>
                <w:sz w:val="24"/>
              </w:rPr>
              <w:t>[Click to open]</w:t>
            </w:r>
          </w:p>
          <w:p w:rsidR="00A8613D" w:rsidRDefault="00A8613D" w:rsidP="001A3656">
            <w:pPr>
              <w:pStyle w:val="NoSpacing"/>
              <w:jc w:val="center"/>
            </w:pPr>
          </w:p>
        </w:tc>
        <w:tc>
          <w:tcPr>
            <w:tcW w:w="5398" w:type="dxa"/>
          </w:tcPr>
          <w:p w:rsidR="00FC4769" w:rsidRDefault="003913F5" w:rsidP="001A3656">
            <w:pPr>
              <w:pStyle w:val="NoSpacing"/>
              <w:jc w:val="center"/>
            </w:pPr>
            <w:r>
              <w:object w:dxaOrig="1508" w:dyaOrig="984">
                <v:shape id="_x0000_i1031" type="#_x0000_t75" style="width:109.5pt;height:71.25pt" o:ole="">
                  <v:imagedata r:id="rId22" o:title=""/>
                </v:shape>
                <o:OLEObject Type="Embed" ProgID="Package" ShapeID="_x0000_i1031" DrawAspect="Icon" ObjectID="_1732521947" r:id="rId23"/>
              </w:object>
            </w:r>
          </w:p>
          <w:p w:rsidR="00A8613D" w:rsidRDefault="00A8613D" w:rsidP="00A8613D">
            <w:pPr>
              <w:pStyle w:val="NoSpacing"/>
              <w:jc w:val="center"/>
            </w:pPr>
            <w:r w:rsidRPr="00FC4769">
              <w:rPr>
                <w:i/>
                <w:sz w:val="24"/>
              </w:rPr>
              <w:t>[Click to open]</w:t>
            </w:r>
          </w:p>
          <w:p w:rsidR="00A8613D" w:rsidRDefault="00A8613D" w:rsidP="001A3656">
            <w:pPr>
              <w:pStyle w:val="NoSpacing"/>
              <w:jc w:val="center"/>
            </w:pPr>
          </w:p>
        </w:tc>
        <w:tc>
          <w:tcPr>
            <w:tcW w:w="5398" w:type="dxa"/>
          </w:tcPr>
          <w:p w:rsidR="00FC4769" w:rsidRDefault="003913F5" w:rsidP="001A3656">
            <w:pPr>
              <w:pStyle w:val="NoSpacing"/>
              <w:jc w:val="center"/>
            </w:pPr>
            <w:r>
              <w:object w:dxaOrig="1508" w:dyaOrig="984">
                <v:shape id="_x0000_i1032" type="#_x0000_t75" style="width:101.25pt;height:66pt" o:ole="">
                  <v:imagedata r:id="rId24" o:title=""/>
                </v:shape>
                <o:OLEObject Type="Embed" ProgID="Package" ShapeID="_x0000_i1032" DrawAspect="Icon" ObjectID="_1732521948" r:id="rId25"/>
              </w:object>
            </w:r>
          </w:p>
          <w:p w:rsidR="00A8613D" w:rsidRDefault="00A8613D" w:rsidP="00A8613D">
            <w:pPr>
              <w:pStyle w:val="NoSpacing"/>
              <w:jc w:val="center"/>
            </w:pPr>
            <w:r w:rsidRPr="00FC4769">
              <w:rPr>
                <w:i/>
                <w:sz w:val="24"/>
              </w:rPr>
              <w:t>[Click to open]</w:t>
            </w:r>
          </w:p>
          <w:p w:rsidR="00A8613D" w:rsidRDefault="00A8613D" w:rsidP="001A3656">
            <w:pPr>
              <w:pStyle w:val="NoSpacing"/>
              <w:jc w:val="center"/>
            </w:pPr>
          </w:p>
        </w:tc>
      </w:tr>
    </w:tbl>
    <w:p w:rsidR="001A3656" w:rsidRDefault="001A3656" w:rsidP="001A3656">
      <w:pPr>
        <w:pStyle w:val="NoSpacing"/>
        <w:jc w:val="center"/>
      </w:pPr>
    </w:p>
    <w:p w:rsidR="00E11C4E" w:rsidRDefault="001A3656">
      <w:r>
        <w:br w:type="page"/>
      </w:r>
    </w:p>
    <w:tbl>
      <w:tblPr>
        <w:tblStyle w:val="TableGrid0"/>
        <w:tblW w:w="217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80" w:type="dxa"/>
          <w:right w:w="33" w:type="dxa"/>
        </w:tblCellMar>
        <w:tblLook w:val="04A0" w:firstRow="1" w:lastRow="0" w:firstColumn="1" w:lastColumn="0" w:noHBand="0" w:noVBand="1"/>
      </w:tblPr>
      <w:tblGrid>
        <w:gridCol w:w="10884"/>
        <w:gridCol w:w="10890"/>
      </w:tblGrid>
      <w:tr w:rsidR="00C26F51" w:rsidTr="004329E3">
        <w:trPr>
          <w:trHeight w:val="370"/>
        </w:trPr>
        <w:tc>
          <w:tcPr>
            <w:tcW w:w="10884" w:type="dxa"/>
            <w:shd w:val="clear" w:color="auto" w:fill="C984B0"/>
          </w:tcPr>
          <w:p w:rsidR="00C26F51" w:rsidRDefault="00C26F51" w:rsidP="004329E3">
            <w:pPr>
              <w:pStyle w:val="Heading2"/>
              <w:outlineLvl w:val="1"/>
            </w:pPr>
            <w:bookmarkStart w:id="6" w:name="_Toc121861454"/>
            <w:r>
              <w:rPr>
                <w:rFonts w:eastAsia="Calibri"/>
              </w:rPr>
              <w:lastRenderedPageBreak/>
              <w:t xml:space="preserve">S1 – </w:t>
            </w:r>
            <w:r w:rsidR="005141B0">
              <w:rPr>
                <w:rFonts w:eastAsia="Calibri"/>
              </w:rPr>
              <w:t>System/</w:t>
            </w:r>
            <w:r>
              <w:rPr>
                <w:rFonts w:eastAsia="Calibri"/>
              </w:rPr>
              <w:t>Service Taxonomy</w:t>
            </w:r>
            <w:bookmarkEnd w:id="6"/>
            <w:r>
              <w:rPr>
                <w:rFonts w:eastAsia="Calibri"/>
              </w:rPr>
              <w:t xml:space="preserve"> </w:t>
            </w:r>
          </w:p>
        </w:tc>
        <w:tc>
          <w:tcPr>
            <w:tcW w:w="10890" w:type="dxa"/>
            <w:shd w:val="clear" w:color="auto" w:fill="C984B0"/>
          </w:tcPr>
          <w:p w:rsidR="00C26F51" w:rsidRDefault="00C26F51" w:rsidP="005141B0">
            <w:pPr>
              <w:spacing w:line="259" w:lineRule="auto"/>
            </w:pPr>
            <w:r>
              <w:rPr>
                <w:rFonts w:ascii="Calibri" w:eastAsia="Calibri" w:hAnsi="Calibri" w:cs="Calibri"/>
                <w:b/>
              </w:rPr>
              <w:t>NAFv3</w:t>
            </w:r>
          </w:p>
        </w:tc>
      </w:tr>
      <w:tr w:rsidR="00C26F51" w:rsidTr="004329E3">
        <w:trPr>
          <w:trHeight w:val="950"/>
        </w:trPr>
        <w:tc>
          <w:tcPr>
            <w:tcW w:w="21774" w:type="dxa"/>
            <w:gridSpan w:val="2"/>
          </w:tcPr>
          <w:p w:rsidR="00C26F51" w:rsidRDefault="00C26F51" w:rsidP="004329E3">
            <w:pPr>
              <w:spacing w:line="236" w:lineRule="auto"/>
            </w:pPr>
            <w:r>
              <w:t>The S1 Viewpoint is concerned with the identification of service specifications, and their organization into specialization hierarchies (taxonomies). Views implementing this Viewpoint:</w:t>
            </w:r>
          </w:p>
          <w:p w:rsidR="00C26F51" w:rsidRDefault="00C26F51" w:rsidP="004329E3">
            <w:pPr>
              <w:numPr>
                <w:ilvl w:val="0"/>
                <w:numId w:val="11"/>
              </w:numPr>
              <w:spacing w:line="259" w:lineRule="auto"/>
              <w:ind w:hanging="170"/>
            </w:pPr>
            <w:r>
              <w:t>Shall include all service specifications relevant for the architecture.</w:t>
            </w:r>
          </w:p>
          <w:p w:rsidR="00C26F51" w:rsidRPr="00C227A1" w:rsidRDefault="00C26F51" w:rsidP="004329E3">
            <w:pPr>
              <w:numPr>
                <w:ilvl w:val="0"/>
                <w:numId w:val="11"/>
              </w:numPr>
              <w:spacing w:line="259" w:lineRule="auto"/>
              <w:ind w:hanging="170"/>
            </w:pPr>
            <w:r>
              <w:t>May organize all service specifications into a specialization hierarchy.</w:t>
            </w:r>
          </w:p>
        </w:tc>
      </w:tr>
    </w:tbl>
    <w:p w:rsidR="00C26F51" w:rsidRDefault="00C26F51" w:rsidP="00420D4F">
      <w:pPr>
        <w:pStyle w:val="NoSpacing"/>
      </w:pPr>
    </w:p>
    <w:bookmarkStart w:id="7" w:name="_MON_1732474533"/>
    <w:bookmarkEnd w:id="7"/>
    <w:p w:rsidR="00C26F51" w:rsidRDefault="003913F5" w:rsidP="00C26F51">
      <w:pPr>
        <w:pStyle w:val="NoSpacing"/>
        <w:jc w:val="center"/>
      </w:pPr>
      <w:r>
        <w:object w:dxaOrig="1508" w:dyaOrig="984">
          <v:shape id="_x0000_i1033" type="#_x0000_t75" style="width:100.5pt;height:66pt" o:ole="">
            <v:imagedata r:id="rId26" o:title=""/>
          </v:shape>
          <o:OLEObject Type="Embed" ProgID="Excel.Sheet.12" ShapeID="_x0000_i1033" DrawAspect="Icon" ObjectID="_1732521949" r:id="rId27"/>
        </w:object>
      </w:r>
    </w:p>
    <w:p w:rsidR="005141B0" w:rsidRDefault="005141B0" w:rsidP="005141B0">
      <w:pPr>
        <w:pStyle w:val="NoSpacing"/>
        <w:jc w:val="center"/>
      </w:pPr>
      <w:r w:rsidRPr="00FC4769">
        <w:rPr>
          <w:i/>
          <w:sz w:val="24"/>
        </w:rPr>
        <w:t>[Click to open]</w:t>
      </w:r>
    </w:p>
    <w:p w:rsidR="005141B0" w:rsidRDefault="005141B0" w:rsidP="00C26F51">
      <w:pPr>
        <w:pStyle w:val="NoSpacing"/>
        <w:jc w:val="center"/>
      </w:pPr>
    </w:p>
    <w:p w:rsidR="00C26F51" w:rsidRDefault="00C26F51" w:rsidP="00420D4F">
      <w:pPr>
        <w:pStyle w:val="NoSpacing"/>
      </w:pPr>
    </w:p>
    <w:p w:rsidR="00C26F51" w:rsidRDefault="00C26F51">
      <w:pPr>
        <w:rPr>
          <w:noProof/>
          <w:lang w:eastAsia="en-GB"/>
        </w:rPr>
      </w:pPr>
      <w:r>
        <w:rPr>
          <w:noProof/>
          <w:lang w:eastAsia="en-GB"/>
        </w:rPr>
        <w:br w:type="page"/>
      </w:r>
    </w:p>
    <w:tbl>
      <w:tblPr>
        <w:tblStyle w:val="TableGrid0"/>
        <w:tblW w:w="217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80" w:type="dxa"/>
          <w:right w:w="33" w:type="dxa"/>
        </w:tblCellMar>
        <w:tblLook w:val="04A0" w:firstRow="1" w:lastRow="0" w:firstColumn="1" w:lastColumn="0" w:noHBand="0" w:noVBand="1"/>
      </w:tblPr>
      <w:tblGrid>
        <w:gridCol w:w="10884"/>
        <w:gridCol w:w="10890"/>
      </w:tblGrid>
      <w:tr w:rsidR="005F6426" w:rsidTr="005F6426">
        <w:trPr>
          <w:trHeight w:val="370"/>
        </w:trPr>
        <w:tc>
          <w:tcPr>
            <w:tcW w:w="10884" w:type="dxa"/>
            <w:shd w:val="clear" w:color="auto" w:fill="74A9D2"/>
          </w:tcPr>
          <w:p w:rsidR="005F6426" w:rsidRDefault="005F6426" w:rsidP="00522102">
            <w:pPr>
              <w:pStyle w:val="Heading1"/>
              <w:outlineLvl w:val="0"/>
            </w:pPr>
            <w:bookmarkStart w:id="8" w:name="_Toc121861455"/>
            <w:r>
              <w:rPr>
                <w:rFonts w:eastAsia="Calibri"/>
              </w:rPr>
              <w:lastRenderedPageBreak/>
              <w:t>L1– Node Types</w:t>
            </w:r>
            <w:bookmarkEnd w:id="8"/>
          </w:p>
        </w:tc>
        <w:tc>
          <w:tcPr>
            <w:tcW w:w="10890" w:type="dxa"/>
            <w:shd w:val="clear" w:color="auto" w:fill="74A9D2"/>
          </w:tcPr>
          <w:p w:rsidR="005F6426" w:rsidRDefault="005F6426" w:rsidP="00C430F1">
            <w:pPr>
              <w:spacing w:line="259" w:lineRule="auto"/>
            </w:pPr>
            <w:r>
              <w:rPr>
                <w:rFonts w:ascii="Calibri" w:eastAsia="Calibri" w:hAnsi="Calibri" w:cs="Calibri"/>
                <w:b/>
              </w:rPr>
              <w:t>NAFv3: NOV-2</w:t>
            </w:r>
          </w:p>
        </w:tc>
      </w:tr>
      <w:tr w:rsidR="005F6426" w:rsidTr="00E70ED0">
        <w:trPr>
          <w:trHeight w:val="1210"/>
        </w:trPr>
        <w:tc>
          <w:tcPr>
            <w:tcW w:w="21774" w:type="dxa"/>
            <w:gridSpan w:val="2"/>
          </w:tcPr>
          <w:p w:rsidR="005F6426" w:rsidRDefault="005F6426" w:rsidP="005F6426">
            <w:pPr>
              <w:spacing w:line="236" w:lineRule="auto"/>
              <w:ind w:right="47"/>
            </w:pPr>
            <w:r>
              <w:t>The L1 Viewpoint is concerned with the identification of nodes, and their organization into specialization hierarchies (taxonomies). In the NAF, nodes are logical entities (i.e. defined independent of their implementation) that are able to perform behaviour. Views implementing this Viewpoint:</w:t>
            </w:r>
          </w:p>
          <w:p w:rsidR="005F6426" w:rsidRDefault="005F6426" w:rsidP="00D97EE4">
            <w:pPr>
              <w:numPr>
                <w:ilvl w:val="0"/>
                <w:numId w:val="9"/>
              </w:numPr>
              <w:spacing w:line="259" w:lineRule="auto"/>
              <w:ind w:hanging="170"/>
            </w:pPr>
            <w:r>
              <w:t>Shall identify all nodes relevant for the architecture.</w:t>
            </w:r>
            <w:r w:rsidR="00E70ED0">
              <w:t xml:space="preserve"> </w:t>
            </w:r>
            <w:r>
              <w:t>May show a specialization hierarchy for nodes.</w:t>
            </w:r>
          </w:p>
          <w:p w:rsidR="005F6426" w:rsidRPr="005F6426" w:rsidRDefault="005F6426" w:rsidP="00E70ED0">
            <w:pPr>
              <w:numPr>
                <w:ilvl w:val="0"/>
                <w:numId w:val="9"/>
              </w:numPr>
              <w:spacing w:line="259" w:lineRule="auto"/>
              <w:ind w:hanging="170"/>
            </w:pPr>
            <w:r>
              <w:t>May trace nodes to capabilities they need.</w:t>
            </w:r>
            <w:r w:rsidR="00E70ED0">
              <w:t xml:space="preserve"> </w:t>
            </w:r>
            <w:r>
              <w:t>May trace nodes to roles they are performing in activities.</w:t>
            </w:r>
          </w:p>
        </w:tc>
      </w:tr>
    </w:tbl>
    <w:p w:rsidR="00C26F51" w:rsidRDefault="00C26F51" w:rsidP="005F6426">
      <w:pPr>
        <w:pStyle w:val="NoSpacing"/>
        <w:jc w:val="center"/>
      </w:pPr>
    </w:p>
    <w:p w:rsidR="00487E9B" w:rsidRDefault="00D74CDC" w:rsidP="005F6426">
      <w:pPr>
        <w:pStyle w:val="NoSpacing"/>
        <w:jc w:val="center"/>
      </w:pPr>
      <w:r>
        <w:object w:dxaOrig="2262" w:dyaOrig="1476">
          <v:shape id="_x0000_i1044" type="#_x0000_t75" style="width:168pt;height:109.5pt" o:ole="">
            <v:imagedata r:id="rId28" o:title=""/>
          </v:shape>
          <o:OLEObject Type="Embed" ProgID="Package" ShapeID="_x0000_i1044" DrawAspect="Icon" ObjectID="_1732521950" r:id="rId29"/>
        </w:object>
      </w:r>
    </w:p>
    <w:p w:rsidR="00487E9B" w:rsidRDefault="00487E9B" w:rsidP="00487E9B">
      <w:pPr>
        <w:pStyle w:val="NoSpacing"/>
        <w:jc w:val="center"/>
      </w:pPr>
      <w:r w:rsidRPr="00FC4769">
        <w:rPr>
          <w:i/>
          <w:sz w:val="24"/>
        </w:rPr>
        <w:t>[Click to open]</w:t>
      </w:r>
    </w:p>
    <w:p w:rsidR="00487E9B" w:rsidRDefault="00487E9B" w:rsidP="005F6426">
      <w:pPr>
        <w:pStyle w:val="NoSpacing"/>
        <w:jc w:val="center"/>
      </w:pPr>
    </w:p>
    <w:p w:rsidR="00C26F51" w:rsidRDefault="00C26F51">
      <w:r>
        <w:br w:type="page"/>
      </w:r>
    </w:p>
    <w:p w:rsidR="00487E9B" w:rsidRDefault="00487E9B"/>
    <w:tbl>
      <w:tblPr>
        <w:tblStyle w:val="TableGrid0"/>
        <w:tblW w:w="2168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80" w:type="dxa"/>
          <w:right w:w="33" w:type="dxa"/>
        </w:tblCellMar>
        <w:tblLook w:val="04A0" w:firstRow="1" w:lastRow="0" w:firstColumn="1" w:lastColumn="0" w:noHBand="0" w:noVBand="1"/>
      </w:tblPr>
      <w:tblGrid>
        <w:gridCol w:w="10884"/>
        <w:gridCol w:w="10800"/>
      </w:tblGrid>
      <w:tr w:rsidR="00EB3F79" w:rsidTr="00C430F1">
        <w:trPr>
          <w:trHeight w:val="370"/>
        </w:trPr>
        <w:tc>
          <w:tcPr>
            <w:tcW w:w="10884" w:type="dxa"/>
            <w:shd w:val="clear" w:color="auto" w:fill="74A9D2"/>
          </w:tcPr>
          <w:p w:rsidR="00EB3F79" w:rsidRDefault="00EB3F79" w:rsidP="00F23B68">
            <w:pPr>
              <w:pStyle w:val="Heading1"/>
              <w:outlineLvl w:val="0"/>
            </w:pPr>
            <w:bookmarkStart w:id="9" w:name="_Toc121861456"/>
            <w:r>
              <w:rPr>
                <w:rFonts w:eastAsia="Calibri"/>
              </w:rPr>
              <w:t>L2-L3 – Logical Concept</w:t>
            </w:r>
            <w:r w:rsidR="00F23B68">
              <w:rPr>
                <w:rFonts w:eastAsia="Calibri"/>
              </w:rPr>
              <w:t xml:space="preserve"> (Operational concept graphic)</w:t>
            </w:r>
            <w:bookmarkEnd w:id="9"/>
          </w:p>
        </w:tc>
        <w:tc>
          <w:tcPr>
            <w:tcW w:w="10800" w:type="dxa"/>
            <w:shd w:val="clear" w:color="auto" w:fill="74A9D2"/>
          </w:tcPr>
          <w:p w:rsidR="00EB3F79" w:rsidRDefault="00EB3F79" w:rsidP="00C430F1">
            <w:pPr>
              <w:spacing w:line="259" w:lineRule="auto"/>
            </w:pPr>
            <w:r>
              <w:rPr>
                <w:rFonts w:ascii="Calibri" w:eastAsia="Calibri" w:hAnsi="Calibri" w:cs="Calibri"/>
                <w:b/>
              </w:rPr>
              <w:t>NAFv3: NOV-1</w:t>
            </w:r>
          </w:p>
        </w:tc>
      </w:tr>
      <w:tr w:rsidR="00EB3F79" w:rsidTr="00C430F1">
        <w:trPr>
          <w:trHeight w:val="940"/>
        </w:trPr>
        <w:tc>
          <w:tcPr>
            <w:tcW w:w="21684" w:type="dxa"/>
            <w:gridSpan w:val="2"/>
          </w:tcPr>
          <w:p w:rsidR="00EB3F79" w:rsidRDefault="00EB3F79" w:rsidP="00C430F1">
            <w:pPr>
              <w:spacing w:line="236" w:lineRule="auto"/>
            </w:pPr>
            <w:r>
              <w:t>The L2-L3 Viewpoint is concerned with providing an executive level, scenario-based communication of the architecture purpose, scope and content. A View implementing this Viewpoint:</w:t>
            </w:r>
          </w:p>
          <w:p w:rsidR="00EB3F79" w:rsidRDefault="00EB3F79" w:rsidP="00C430F1">
            <w:pPr>
              <w:numPr>
                <w:ilvl w:val="0"/>
                <w:numId w:val="10"/>
              </w:numPr>
              <w:spacing w:line="259" w:lineRule="auto"/>
              <w:ind w:hanging="170"/>
            </w:pPr>
            <w:r>
              <w:t>Shall show the main elements in scope of the Architecture Description. Shall show the main interactions of these elements. May show interactions of the main elements with elements outside the scope.</w:t>
            </w:r>
          </w:p>
          <w:p w:rsidR="00EB3F79" w:rsidRDefault="00EB3F79" w:rsidP="00C430F1">
            <w:pPr>
              <w:numPr>
                <w:ilvl w:val="0"/>
                <w:numId w:val="10"/>
              </w:numPr>
              <w:spacing w:line="259" w:lineRule="auto"/>
              <w:ind w:hanging="170"/>
            </w:pPr>
            <w:r>
              <w:t>May include any meta-model element. May include rich picture or graphics.</w:t>
            </w:r>
          </w:p>
        </w:tc>
      </w:tr>
    </w:tbl>
    <w:p w:rsidR="00EB3F79" w:rsidRDefault="00EB3F79" w:rsidP="00EB3F79">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5"/>
        <w:gridCol w:w="10795"/>
      </w:tblGrid>
      <w:tr w:rsidR="00F75FF7" w:rsidTr="0077638C">
        <w:trPr>
          <w:jc w:val="center"/>
        </w:trPr>
        <w:tc>
          <w:tcPr>
            <w:tcW w:w="10795" w:type="dxa"/>
          </w:tcPr>
          <w:p w:rsidR="00F75FF7" w:rsidRDefault="00D74CDC" w:rsidP="00F75FF7">
            <w:pPr>
              <w:pStyle w:val="NoSpacing"/>
              <w:jc w:val="center"/>
            </w:pPr>
            <w:r>
              <w:object w:dxaOrig="2262" w:dyaOrig="1476">
                <v:shape id="_x0000_i1050" type="#_x0000_t75" style="width:150.75pt;height:99pt" o:ole="">
                  <v:imagedata r:id="rId30" o:title=""/>
                </v:shape>
                <o:OLEObject Type="Embed" ProgID="AcroExch.Document.DC" ShapeID="_x0000_i1050" DrawAspect="Icon" ObjectID="_1732521951" r:id="rId31"/>
              </w:object>
            </w:r>
          </w:p>
          <w:p w:rsidR="00F75FF7" w:rsidRDefault="00F75FF7" w:rsidP="00F75FF7">
            <w:pPr>
              <w:pStyle w:val="NoSpacing"/>
              <w:jc w:val="center"/>
            </w:pPr>
            <w:r w:rsidRPr="00FC4769">
              <w:rPr>
                <w:i/>
                <w:sz w:val="24"/>
              </w:rPr>
              <w:t>[Click to open]</w:t>
            </w:r>
          </w:p>
          <w:p w:rsidR="00F75FF7" w:rsidRDefault="00F75FF7" w:rsidP="00F75FF7">
            <w:pPr>
              <w:pStyle w:val="NoSpacing"/>
              <w:jc w:val="center"/>
            </w:pPr>
          </w:p>
        </w:tc>
        <w:tc>
          <w:tcPr>
            <w:tcW w:w="10795" w:type="dxa"/>
          </w:tcPr>
          <w:p w:rsidR="00F75FF7" w:rsidRDefault="00D74CDC" w:rsidP="00F75FF7">
            <w:pPr>
              <w:pStyle w:val="NoSpacing"/>
              <w:jc w:val="center"/>
            </w:pPr>
            <w:r>
              <w:object w:dxaOrig="2262" w:dyaOrig="1476">
                <v:shape id="_x0000_i1048" type="#_x0000_t75" style="width:159.75pt;height:102.75pt" o:ole="">
                  <v:imagedata r:id="rId32" o:title=""/>
                </v:shape>
                <o:OLEObject Type="Embed" ProgID="Package" ShapeID="_x0000_i1048" DrawAspect="Icon" ObjectID="_1732521952" r:id="rId33"/>
              </w:object>
            </w:r>
          </w:p>
          <w:p w:rsidR="00F75FF7" w:rsidRDefault="00F75FF7" w:rsidP="00F75FF7">
            <w:pPr>
              <w:pStyle w:val="NoSpacing"/>
              <w:jc w:val="center"/>
            </w:pPr>
            <w:r w:rsidRPr="00FC4769">
              <w:rPr>
                <w:i/>
                <w:sz w:val="24"/>
              </w:rPr>
              <w:t>[Click to open]</w:t>
            </w:r>
          </w:p>
          <w:p w:rsidR="00F75FF7" w:rsidRDefault="00F75FF7" w:rsidP="00F75FF7">
            <w:pPr>
              <w:pStyle w:val="NoSpacing"/>
              <w:jc w:val="center"/>
            </w:pPr>
          </w:p>
        </w:tc>
      </w:tr>
    </w:tbl>
    <w:p w:rsidR="00F75FF7" w:rsidRDefault="00F75FF7" w:rsidP="00EB3F79">
      <w:pPr>
        <w:pStyle w:val="NoSpacing"/>
      </w:pPr>
    </w:p>
    <w:p w:rsidR="00C26F51" w:rsidRDefault="00C26F51" w:rsidP="0077638C">
      <w:pPr>
        <w:pStyle w:val="NoSpacing"/>
      </w:pPr>
      <w:r>
        <w:br w:type="page"/>
      </w:r>
    </w:p>
    <w:tbl>
      <w:tblPr>
        <w:tblStyle w:val="TableGrid0"/>
        <w:tblW w:w="2168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80" w:type="dxa"/>
          <w:right w:w="33" w:type="dxa"/>
        </w:tblCellMar>
        <w:tblLook w:val="04A0" w:firstRow="1" w:lastRow="0" w:firstColumn="1" w:lastColumn="0" w:noHBand="0" w:noVBand="1"/>
      </w:tblPr>
      <w:tblGrid>
        <w:gridCol w:w="10884"/>
        <w:gridCol w:w="10800"/>
      </w:tblGrid>
      <w:tr w:rsidR="00C26F51" w:rsidTr="004329E3">
        <w:trPr>
          <w:trHeight w:val="370"/>
        </w:trPr>
        <w:tc>
          <w:tcPr>
            <w:tcW w:w="10884" w:type="dxa"/>
            <w:shd w:val="clear" w:color="auto" w:fill="74A9D2"/>
          </w:tcPr>
          <w:p w:rsidR="00C26F51" w:rsidRDefault="00C26F51" w:rsidP="004329E3">
            <w:pPr>
              <w:pStyle w:val="Heading1"/>
              <w:outlineLvl w:val="0"/>
            </w:pPr>
            <w:bookmarkStart w:id="10" w:name="_Toc121861457"/>
            <w:r>
              <w:rPr>
                <w:rFonts w:eastAsia="Calibri"/>
              </w:rPr>
              <w:lastRenderedPageBreak/>
              <w:t>L2-L3 – Logical Concept</w:t>
            </w:r>
            <w:r w:rsidR="00DB2288">
              <w:rPr>
                <w:rFonts w:eastAsia="Calibri"/>
              </w:rPr>
              <w:t xml:space="preserve"> (T</w:t>
            </w:r>
            <w:r w:rsidR="00F23B68">
              <w:rPr>
                <w:rFonts w:eastAsia="Calibri"/>
              </w:rPr>
              <w:t>echnical environment</w:t>
            </w:r>
            <w:r w:rsidR="00DB2288">
              <w:rPr>
                <w:rFonts w:eastAsia="Calibri"/>
              </w:rPr>
              <w:t xml:space="preserve"> - Do Max</w:t>
            </w:r>
            <w:r w:rsidR="00F23B68">
              <w:rPr>
                <w:rFonts w:eastAsia="Calibri"/>
              </w:rPr>
              <w:t>)</w:t>
            </w:r>
            <w:bookmarkEnd w:id="10"/>
          </w:p>
        </w:tc>
        <w:tc>
          <w:tcPr>
            <w:tcW w:w="10800" w:type="dxa"/>
            <w:shd w:val="clear" w:color="auto" w:fill="74A9D2"/>
          </w:tcPr>
          <w:p w:rsidR="00C26F51" w:rsidRDefault="00C26F51" w:rsidP="004329E3">
            <w:pPr>
              <w:spacing w:line="259" w:lineRule="auto"/>
            </w:pPr>
            <w:r>
              <w:rPr>
                <w:rFonts w:ascii="Calibri" w:eastAsia="Calibri" w:hAnsi="Calibri" w:cs="Calibri"/>
                <w:b/>
              </w:rPr>
              <w:t>NAFv3: NOV-1</w:t>
            </w:r>
          </w:p>
        </w:tc>
      </w:tr>
      <w:tr w:rsidR="00C26F51" w:rsidTr="004329E3">
        <w:trPr>
          <w:trHeight w:val="940"/>
        </w:trPr>
        <w:tc>
          <w:tcPr>
            <w:tcW w:w="21684" w:type="dxa"/>
            <w:gridSpan w:val="2"/>
          </w:tcPr>
          <w:p w:rsidR="00C26F51" w:rsidRDefault="00C26F51" w:rsidP="004329E3">
            <w:pPr>
              <w:spacing w:line="236" w:lineRule="auto"/>
            </w:pPr>
            <w:r>
              <w:t>The L2-L3 Viewpoint is concerned with providing an executive level, scenario-based communication of the architecture purpose, scope and content. A View implementing this Viewpoint:</w:t>
            </w:r>
          </w:p>
          <w:p w:rsidR="00C26F51" w:rsidRDefault="00C26F51" w:rsidP="004329E3">
            <w:pPr>
              <w:numPr>
                <w:ilvl w:val="0"/>
                <w:numId w:val="10"/>
              </w:numPr>
              <w:spacing w:line="259" w:lineRule="auto"/>
              <w:ind w:hanging="170"/>
            </w:pPr>
            <w:r>
              <w:t>Shall show the main elements in scope of the Architecture Description. Shall show the main interactions of these elements. May show interactions of the main elements with elements outside the scope.</w:t>
            </w:r>
          </w:p>
          <w:p w:rsidR="00C26F51" w:rsidRDefault="00C26F51" w:rsidP="004329E3">
            <w:pPr>
              <w:numPr>
                <w:ilvl w:val="0"/>
                <w:numId w:val="10"/>
              </w:numPr>
              <w:spacing w:line="259" w:lineRule="auto"/>
              <w:ind w:hanging="170"/>
            </w:pPr>
            <w:r>
              <w:t>May include any meta-model element. May include rich picture or graphics.</w:t>
            </w:r>
          </w:p>
        </w:tc>
      </w:tr>
    </w:tbl>
    <w:p w:rsidR="00C26F51" w:rsidRDefault="00C26F51" w:rsidP="00C26F51">
      <w:pPr>
        <w:pStyle w:val="NoSpacing"/>
      </w:pPr>
    </w:p>
    <w:p w:rsidR="00C26F51" w:rsidRDefault="00D74CDC" w:rsidP="00C26F51">
      <w:pPr>
        <w:pStyle w:val="NoSpacing"/>
        <w:jc w:val="center"/>
      </w:pPr>
      <w:r>
        <w:object w:dxaOrig="2262" w:dyaOrig="1476">
          <v:shape id="_x0000_i1054" type="#_x0000_t75" style="width:164.25pt;height:108pt" o:ole="">
            <v:imagedata r:id="rId34" o:title=""/>
          </v:shape>
          <o:OLEObject Type="Embed" ProgID="AcroExch.Document.DC" ShapeID="_x0000_i1054" DrawAspect="Icon" ObjectID="_1732521953" r:id="rId35"/>
        </w:object>
      </w:r>
    </w:p>
    <w:p w:rsidR="00BF3ED4" w:rsidRDefault="00BF3ED4" w:rsidP="00BF3ED4">
      <w:pPr>
        <w:pStyle w:val="NoSpacing"/>
        <w:jc w:val="center"/>
      </w:pPr>
      <w:r w:rsidRPr="00FC4769">
        <w:rPr>
          <w:i/>
          <w:sz w:val="24"/>
        </w:rPr>
        <w:t>[Click to open]</w:t>
      </w:r>
    </w:p>
    <w:p w:rsidR="00BF3ED4" w:rsidRDefault="00BF3ED4" w:rsidP="00C26F51">
      <w:pPr>
        <w:pStyle w:val="NoSpacing"/>
        <w:jc w:val="center"/>
      </w:pPr>
    </w:p>
    <w:p w:rsidR="00C26F51" w:rsidRDefault="00C26F51" w:rsidP="00C26F51">
      <w:pPr>
        <w:pStyle w:val="NoSpacing"/>
      </w:pPr>
    </w:p>
    <w:p w:rsidR="00C26F51" w:rsidRDefault="00C26F51">
      <w:r>
        <w:br w:type="page"/>
      </w:r>
    </w:p>
    <w:p w:rsidR="00C26F51" w:rsidRDefault="00C26F51" w:rsidP="00C26F51">
      <w:pPr>
        <w:pStyle w:val="NoSpacing"/>
      </w:pPr>
    </w:p>
    <w:p w:rsidR="00C227A1" w:rsidRDefault="00C227A1" w:rsidP="00832FEB">
      <w:pPr>
        <w:pStyle w:val="Heading1"/>
      </w:pPr>
      <w:bookmarkStart w:id="11" w:name="_Toc121861458"/>
      <w:r>
        <w:t xml:space="preserve">Annex A: Miscellaneous </w:t>
      </w:r>
      <w:r w:rsidR="00195D36">
        <w:t>Architecture Information</w:t>
      </w:r>
      <w:bookmarkEnd w:id="11"/>
    </w:p>
    <w:p w:rsidR="00BB0672" w:rsidRDefault="00BB0672" w:rsidP="00A853B8">
      <w:pPr>
        <w:pStyle w:val="NoSpacing"/>
        <w:jc w:val="center"/>
      </w:pPr>
    </w:p>
    <w:tbl>
      <w:tblPr>
        <w:tblStyle w:val="TableGrid0"/>
        <w:tblW w:w="21702"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3" w:type="dxa"/>
          <w:left w:w="80" w:type="dxa"/>
          <w:right w:w="33" w:type="dxa"/>
        </w:tblCellMar>
        <w:tblLook w:val="04A0" w:firstRow="1" w:lastRow="0" w:firstColumn="1" w:lastColumn="0" w:noHBand="0" w:noVBand="1"/>
      </w:tblPr>
      <w:tblGrid>
        <w:gridCol w:w="10882"/>
        <w:gridCol w:w="10820"/>
      </w:tblGrid>
      <w:tr w:rsidR="00BB0672" w:rsidTr="00522102">
        <w:trPr>
          <w:trHeight w:val="370"/>
        </w:trPr>
        <w:tc>
          <w:tcPr>
            <w:tcW w:w="10882" w:type="dxa"/>
            <w:shd w:val="clear" w:color="auto" w:fill="74A9D2"/>
          </w:tcPr>
          <w:p w:rsidR="00BB0672" w:rsidRDefault="00BB0672" w:rsidP="002F4EE4">
            <w:pPr>
              <w:pStyle w:val="Heading2"/>
              <w:outlineLvl w:val="1"/>
            </w:pPr>
            <w:bookmarkStart w:id="12" w:name="_Toc121861459"/>
            <w:r>
              <w:rPr>
                <w:rFonts w:eastAsia="Calibri"/>
              </w:rPr>
              <w:t>L7 – Information Model</w:t>
            </w:r>
            <w:r w:rsidR="00913427">
              <w:rPr>
                <w:rFonts w:eastAsia="Calibri"/>
              </w:rPr>
              <w:t xml:space="preserve"> (Setting &amp; Scenario data ONLY)</w:t>
            </w:r>
            <w:bookmarkEnd w:id="12"/>
          </w:p>
        </w:tc>
        <w:tc>
          <w:tcPr>
            <w:tcW w:w="10820" w:type="dxa"/>
            <w:shd w:val="clear" w:color="auto" w:fill="74A9D2"/>
          </w:tcPr>
          <w:p w:rsidR="00BB0672" w:rsidRDefault="00BB0672" w:rsidP="00C430F1">
            <w:pPr>
              <w:spacing w:line="259" w:lineRule="auto"/>
            </w:pPr>
            <w:r>
              <w:rPr>
                <w:rFonts w:ascii="Calibri" w:eastAsia="Calibri" w:hAnsi="Calibri" w:cs="Calibri"/>
                <w:b/>
              </w:rPr>
              <w:t>NAFv3: NOV-7</w:t>
            </w:r>
          </w:p>
        </w:tc>
      </w:tr>
      <w:tr w:rsidR="00BB0672" w:rsidTr="00522102">
        <w:trPr>
          <w:trHeight w:val="1534"/>
        </w:trPr>
        <w:tc>
          <w:tcPr>
            <w:tcW w:w="21702" w:type="dxa"/>
            <w:gridSpan w:val="2"/>
          </w:tcPr>
          <w:p w:rsidR="00BB0672" w:rsidRDefault="00BB0672" w:rsidP="00C430F1">
            <w:pPr>
              <w:spacing w:line="259" w:lineRule="auto"/>
            </w:pPr>
            <w:r>
              <w:t>The L7 Viewpoint is concerned with identifying information elements and describing their relationships.</w:t>
            </w:r>
            <w:r w:rsidR="00522102">
              <w:t xml:space="preserve"> </w:t>
            </w:r>
            <w:r>
              <w:t>Views implementing this Viewpoint:</w:t>
            </w:r>
          </w:p>
          <w:p w:rsidR="00BB0672" w:rsidRDefault="00BB0672" w:rsidP="00BB0672">
            <w:pPr>
              <w:numPr>
                <w:ilvl w:val="0"/>
                <w:numId w:val="12"/>
              </w:numPr>
              <w:spacing w:line="259" w:lineRule="auto"/>
              <w:ind w:hanging="170"/>
            </w:pPr>
            <w:r>
              <w:t>Shall identify information elements relevant for the architecture.</w:t>
            </w:r>
          </w:p>
          <w:p w:rsidR="00BB0672" w:rsidRDefault="00BB0672" w:rsidP="00BB0672">
            <w:pPr>
              <w:numPr>
                <w:ilvl w:val="0"/>
                <w:numId w:val="12"/>
              </w:numPr>
              <w:spacing w:line="259" w:lineRule="auto"/>
              <w:ind w:hanging="170"/>
            </w:pPr>
            <w:r>
              <w:t>May identify relationships between information elements.</w:t>
            </w:r>
          </w:p>
          <w:p w:rsidR="00BB0672" w:rsidRDefault="00BB0672" w:rsidP="00BB0672">
            <w:pPr>
              <w:numPr>
                <w:ilvl w:val="0"/>
                <w:numId w:val="12"/>
              </w:numPr>
              <w:spacing w:line="259" w:lineRule="auto"/>
              <w:ind w:hanging="170"/>
            </w:pPr>
            <w:r>
              <w:t>May identify attributes of information elements.</w:t>
            </w:r>
          </w:p>
          <w:p w:rsidR="00BB0672" w:rsidRDefault="00BB0672" w:rsidP="00BB0672">
            <w:pPr>
              <w:numPr>
                <w:ilvl w:val="0"/>
                <w:numId w:val="12"/>
              </w:numPr>
              <w:spacing w:line="259" w:lineRule="auto"/>
              <w:ind w:hanging="170"/>
            </w:pPr>
            <w:r>
              <w:t>May associate attributes with data entities.</w:t>
            </w:r>
          </w:p>
        </w:tc>
      </w:tr>
    </w:tbl>
    <w:p w:rsidR="00BB0672" w:rsidRDefault="00BB0672" w:rsidP="00BB0672"/>
    <w:bookmarkStart w:id="13" w:name="_MON_1732475936"/>
    <w:bookmarkEnd w:id="13"/>
    <w:p w:rsidR="00522102" w:rsidRDefault="00D74CDC" w:rsidP="00A853B8">
      <w:pPr>
        <w:pStyle w:val="NoSpacing"/>
        <w:jc w:val="center"/>
      </w:pPr>
      <w:r>
        <w:object w:dxaOrig="2262" w:dyaOrig="1476">
          <v:shape id="_x0000_i1056" type="#_x0000_t75" style="width:138pt;height:90.75pt" o:ole="">
            <v:imagedata r:id="rId36" o:title=""/>
          </v:shape>
          <o:OLEObject Type="Embed" ProgID="Excel.Sheet.12" ShapeID="_x0000_i1056" DrawAspect="Icon" ObjectID="_1732521954" r:id="rId37"/>
        </w:object>
      </w:r>
    </w:p>
    <w:p w:rsidR="00913427" w:rsidRDefault="00913427" w:rsidP="00913427">
      <w:pPr>
        <w:pStyle w:val="NoSpacing"/>
        <w:jc w:val="center"/>
      </w:pPr>
      <w:r w:rsidRPr="00FC4769">
        <w:rPr>
          <w:i/>
          <w:sz w:val="24"/>
        </w:rPr>
        <w:t>[Click to open]</w:t>
      </w:r>
    </w:p>
    <w:p w:rsidR="00913427" w:rsidRDefault="00913427" w:rsidP="00A853B8">
      <w:pPr>
        <w:pStyle w:val="NoSpacing"/>
        <w:jc w:val="center"/>
      </w:pPr>
      <w:bookmarkStart w:id="14" w:name="_GoBack"/>
      <w:bookmarkEnd w:id="14"/>
    </w:p>
    <w:sectPr w:rsidR="00913427" w:rsidSect="00FC583C">
      <w:headerReference w:type="default" r:id="rId38"/>
      <w:footerReference w:type="default" r:id="rId39"/>
      <w:pgSz w:w="24480" w:h="15840" w:orient="landscape" w:code="1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517" w:rsidRDefault="00232517" w:rsidP="00EE57B8">
      <w:pPr>
        <w:spacing w:after="0" w:line="240" w:lineRule="auto"/>
      </w:pPr>
      <w:r>
        <w:separator/>
      </w:r>
    </w:p>
  </w:endnote>
  <w:endnote w:type="continuationSeparator" w:id="0">
    <w:p w:rsidR="00232517" w:rsidRDefault="00232517" w:rsidP="00EE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liss-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B8" w:rsidRPr="00EE57B8" w:rsidRDefault="00EE57B8" w:rsidP="00EE57B8">
    <w:pPr>
      <w:pStyle w:val="Header"/>
      <w:jc w:val="center"/>
      <w:rPr>
        <w:sz w:val="28"/>
      </w:rPr>
    </w:pPr>
    <w:r w:rsidRPr="00EE57B8">
      <w:rPr>
        <w:sz w:val="28"/>
      </w:rPr>
      <w:t>NATO UNCLASSI</w:t>
    </w:r>
    <w:r w:rsidR="00030AC8">
      <w:rPr>
        <w:sz w:val="28"/>
      </w:rPr>
      <w:t>F</w:t>
    </w:r>
    <w:r w:rsidRPr="00EE57B8">
      <w:rPr>
        <w:sz w:val="28"/>
      </w:rPr>
      <w:t>IED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517" w:rsidRDefault="00232517" w:rsidP="00EE57B8">
      <w:pPr>
        <w:spacing w:after="0" w:line="240" w:lineRule="auto"/>
      </w:pPr>
      <w:r>
        <w:separator/>
      </w:r>
    </w:p>
  </w:footnote>
  <w:footnote w:type="continuationSeparator" w:id="0">
    <w:p w:rsidR="00232517" w:rsidRDefault="00232517" w:rsidP="00EE5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7B8" w:rsidRPr="00EE57B8" w:rsidRDefault="00232517" w:rsidP="00EE57B8">
    <w:pPr>
      <w:pStyle w:val="Header"/>
      <w:jc w:val="center"/>
      <w:rPr>
        <w:sz w:val="28"/>
      </w:rPr>
    </w:pPr>
    <w:sdt>
      <w:sdtPr>
        <w:rPr>
          <w:sz w:val="28"/>
        </w:rPr>
        <w:id w:val="-759676208"/>
        <w:docPartObj>
          <w:docPartGallery w:val="Watermarks"/>
          <w:docPartUnique/>
        </w:docPartObj>
      </w:sdtPr>
      <w:sdtEndPr/>
      <w:sdtContent>
        <w:r>
          <w:rPr>
            <w:noProof/>
            <w:sz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E57B8" w:rsidRPr="00EE57B8">
      <w:rPr>
        <w:sz w:val="28"/>
      </w:rPr>
      <w:t>NATO UNCLASSI</w:t>
    </w:r>
    <w:r w:rsidR="00030AC8">
      <w:rPr>
        <w:sz w:val="28"/>
      </w:rPr>
      <w:t>F</w:t>
    </w:r>
    <w:r w:rsidR="00EE57B8" w:rsidRPr="00EE57B8">
      <w:rPr>
        <w:sz w:val="28"/>
      </w:rPr>
      <w:t>IED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0E8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B60721"/>
    <w:multiLevelType w:val="hybridMultilevel"/>
    <w:tmpl w:val="6526F8F4"/>
    <w:lvl w:ilvl="0" w:tplc="5CA20736">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B668E0E">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C90E09C">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33CBC5E">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C9E209C">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6EA2D874">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D4C6D46">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03E6A0E">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1807F16">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0ED64A82"/>
    <w:multiLevelType w:val="hybridMultilevel"/>
    <w:tmpl w:val="35160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343C16"/>
    <w:multiLevelType w:val="hybridMultilevel"/>
    <w:tmpl w:val="CBBA14CA"/>
    <w:lvl w:ilvl="0" w:tplc="C6E024F2">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C7E002C">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D0AF12C">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CF4DD72">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BDAD7A6">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928D958">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AE0454FA">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E487B62">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EA069268">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1438556D"/>
    <w:multiLevelType w:val="hybridMultilevel"/>
    <w:tmpl w:val="E82C7F1C"/>
    <w:lvl w:ilvl="0" w:tplc="D8060D9C">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2B858E0">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032E58C0">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B18B090">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236D336">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DFE9288">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11A8B56A">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553AEF16">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CD085D4A">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19BC6E8E"/>
    <w:multiLevelType w:val="hybridMultilevel"/>
    <w:tmpl w:val="038446D0"/>
    <w:lvl w:ilvl="0" w:tplc="E7E281E8">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B44EFD4">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86E8050">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520C9CA">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856C512">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054B0C8">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AB6095C">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3288B72">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6FE0E4C">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1B4671C1"/>
    <w:multiLevelType w:val="hybridMultilevel"/>
    <w:tmpl w:val="A280A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3F6E4C"/>
    <w:multiLevelType w:val="hybridMultilevel"/>
    <w:tmpl w:val="7550FBF2"/>
    <w:lvl w:ilvl="0" w:tplc="39E09BDE">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F9DAC7F2">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9964EAE">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E31EB56E">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EE68B36C">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2D46FDC">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C760B4A">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8BEC712E">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04C6F22">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36C60F83"/>
    <w:multiLevelType w:val="hybridMultilevel"/>
    <w:tmpl w:val="79EE38FE"/>
    <w:lvl w:ilvl="0" w:tplc="E1F6380A">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267A6268">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BD6A39E4">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78E7F4E">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EA829BE">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1E0B37E">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AAA0654">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40832FE">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A5540566">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3B740287"/>
    <w:multiLevelType w:val="hybridMultilevel"/>
    <w:tmpl w:val="2456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B91EE0"/>
    <w:multiLevelType w:val="hybridMultilevel"/>
    <w:tmpl w:val="487C4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9D6924"/>
    <w:multiLevelType w:val="hybridMultilevel"/>
    <w:tmpl w:val="927AD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9A0E09"/>
    <w:multiLevelType w:val="hybridMultilevel"/>
    <w:tmpl w:val="5B98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F803B7"/>
    <w:multiLevelType w:val="hybridMultilevel"/>
    <w:tmpl w:val="51DA7342"/>
    <w:lvl w:ilvl="0" w:tplc="1D2203CC">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6AA158C">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5265D3E">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E08A0AA">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5DA4206">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65503FAE">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836C3380">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A2ACA68">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7BCA93C2">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5C0901F7"/>
    <w:multiLevelType w:val="hybridMultilevel"/>
    <w:tmpl w:val="1C28B090"/>
    <w:lvl w:ilvl="0" w:tplc="10EEB81C">
      <w:start w:val="1"/>
      <w:numFmt w:val="bullet"/>
      <w:lvlText w:val="•"/>
      <w:lvlJc w:val="left"/>
      <w:pPr>
        <w:ind w:left="1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8E96B31E">
      <w:start w:val="1"/>
      <w:numFmt w:val="bullet"/>
      <w:lvlText w:val="o"/>
      <w:lvlJc w:val="left"/>
      <w:pPr>
        <w:ind w:left="11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8F2E3C8">
      <w:start w:val="1"/>
      <w:numFmt w:val="bullet"/>
      <w:lvlText w:val="▪"/>
      <w:lvlJc w:val="left"/>
      <w:pPr>
        <w:ind w:left="18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5127E34">
      <w:start w:val="1"/>
      <w:numFmt w:val="bullet"/>
      <w:lvlText w:val="•"/>
      <w:lvlJc w:val="left"/>
      <w:pPr>
        <w:ind w:left="26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782D6E8">
      <w:start w:val="1"/>
      <w:numFmt w:val="bullet"/>
      <w:lvlText w:val="o"/>
      <w:lvlJc w:val="left"/>
      <w:pPr>
        <w:ind w:left="33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18430A0">
      <w:start w:val="1"/>
      <w:numFmt w:val="bullet"/>
      <w:lvlText w:val="▪"/>
      <w:lvlJc w:val="left"/>
      <w:pPr>
        <w:ind w:left="40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842DC3E">
      <w:start w:val="1"/>
      <w:numFmt w:val="bullet"/>
      <w:lvlText w:val="•"/>
      <w:lvlJc w:val="left"/>
      <w:pPr>
        <w:ind w:left="47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48420DE">
      <w:start w:val="1"/>
      <w:numFmt w:val="bullet"/>
      <w:lvlText w:val="o"/>
      <w:lvlJc w:val="left"/>
      <w:pPr>
        <w:ind w:left="54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1AE05D8">
      <w:start w:val="1"/>
      <w:numFmt w:val="bullet"/>
      <w:lvlText w:val="▪"/>
      <w:lvlJc w:val="left"/>
      <w:pPr>
        <w:ind w:left="62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5" w15:restartNumberingAfterBreak="0">
    <w:nsid w:val="774C6145"/>
    <w:multiLevelType w:val="hybridMultilevel"/>
    <w:tmpl w:val="A588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9"/>
  </w:num>
  <w:num w:numId="5">
    <w:abstractNumId w:val="13"/>
  </w:num>
  <w:num w:numId="6">
    <w:abstractNumId w:val="3"/>
  </w:num>
  <w:num w:numId="7">
    <w:abstractNumId w:val="1"/>
  </w:num>
  <w:num w:numId="8">
    <w:abstractNumId w:val="5"/>
  </w:num>
  <w:num w:numId="9">
    <w:abstractNumId w:val="4"/>
  </w:num>
  <w:num w:numId="10">
    <w:abstractNumId w:val="14"/>
  </w:num>
  <w:num w:numId="11">
    <w:abstractNumId w:val="8"/>
  </w:num>
  <w:num w:numId="12">
    <w:abstractNumId w:val="7"/>
  </w:num>
  <w:num w:numId="13">
    <w:abstractNumId w:val="12"/>
  </w:num>
  <w:num w:numId="14">
    <w:abstractNumId w:val="15"/>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E63"/>
    <w:rsid w:val="00030AC8"/>
    <w:rsid w:val="00195D36"/>
    <w:rsid w:val="001A3656"/>
    <w:rsid w:val="001A475A"/>
    <w:rsid w:val="001B656E"/>
    <w:rsid w:val="00215E3A"/>
    <w:rsid w:val="00232517"/>
    <w:rsid w:val="00246060"/>
    <w:rsid w:val="002F2E12"/>
    <w:rsid w:val="002F4EE4"/>
    <w:rsid w:val="0031001B"/>
    <w:rsid w:val="003138F6"/>
    <w:rsid w:val="003913F5"/>
    <w:rsid w:val="003C3A43"/>
    <w:rsid w:val="00420D4F"/>
    <w:rsid w:val="00420FB4"/>
    <w:rsid w:val="00487E9B"/>
    <w:rsid w:val="004B6555"/>
    <w:rsid w:val="004E7F79"/>
    <w:rsid w:val="00513DC0"/>
    <w:rsid w:val="005141B0"/>
    <w:rsid w:val="00522102"/>
    <w:rsid w:val="00567F18"/>
    <w:rsid w:val="005F6426"/>
    <w:rsid w:val="00675B14"/>
    <w:rsid w:val="0077638C"/>
    <w:rsid w:val="0079421E"/>
    <w:rsid w:val="007B514C"/>
    <w:rsid w:val="00832FEB"/>
    <w:rsid w:val="00855C86"/>
    <w:rsid w:val="00913427"/>
    <w:rsid w:val="00920C8D"/>
    <w:rsid w:val="00972BA9"/>
    <w:rsid w:val="00A853B8"/>
    <w:rsid w:val="00A8613D"/>
    <w:rsid w:val="00AB6CB1"/>
    <w:rsid w:val="00BB0672"/>
    <w:rsid w:val="00BF3ED4"/>
    <w:rsid w:val="00C227A1"/>
    <w:rsid w:val="00C26F51"/>
    <w:rsid w:val="00CB5DC3"/>
    <w:rsid w:val="00CD41FE"/>
    <w:rsid w:val="00CD6362"/>
    <w:rsid w:val="00D271CF"/>
    <w:rsid w:val="00D45159"/>
    <w:rsid w:val="00D74CDC"/>
    <w:rsid w:val="00DB2288"/>
    <w:rsid w:val="00E11C4E"/>
    <w:rsid w:val="00E70ED0"/>
    <w:rsid w:val="00EB3F79"/>
    <w:rsid w:val="00EC25B2"/>
    <w:rsid w:val="00EE57B8"/>
    <w:rsid w:val="00EF6E63"/>
    <w:rsid w:val="00F02FA2"/>
    <w:rsid w:val="00F23B68"/>
    <w:rsid w:val="00F75FF7"/>
    <w:rsid w:val="00FC4769"/>
    <w:rsid w:val="00FC583C"/>
    <w:rsid w:val="00FE3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AD9B16"/>
  <w15:chartTrackingRefBased/>
  <w15:docId w15:val="{0D1C2EF2-ECE7-442A-9EFC-CD9AED8E4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2102"/>
    <w:pPr>
      <w:keepNext/>
      <w:keepLines/>
      <w:spacing w:after="0" w:line="240" w:lineRule="auto"/>
      <w:outlineLvl w:val="0"/>
    </w:pPr>
    <w:rPr>
      <w:rFonts w:ascii="Calibri" w:eastAsiaTheme="majorEastAsia" w:hAnsi="Calibri" w:cstheme="majorBidi"/>
      <w:b/>
      <w:sz w:val="28"/>
      <w:szCs w:val="32"/>
    </w:rPr>
  </w:style>
  <w:style w:type="paragraph" w:styleId="Heading2">
    <w:name w:val="heading 2"/>
    <w:basedOn w:val="Normal"/>
    <w:next w:val="Normal"/>
    <w:link w:val="Heading2Char"/>
    <w:uiPriority w:val="9"/>
    <w:unhideWhenUsed/>
    <w:qFormat/>
    <w:rsid w:val="002F4EE4"/>
    <w:pPr>
      <w:keepNext/>
      <w:keepLines/>
      <w:spacing w:after="0" w:line="240" w:lineRule="auto"/>
      <w:outlineLvl w:val="1"/>
    </w:pPr>
    <w:rPr>
      <w:rFonts w:ascii="Calibri" w:eastAsiaTheme="majorEastAsia" w:hAnsi="Calibri"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5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57B8"/>
    <w:pPr>
      <w:spacing w:after="0" w:line="240" w:lineRule="auto"/>
    </w:pPr>
  </w:style>
  <w:style w:type="paragraph" w:styleId="Header">
    <w:name w:val="header"/>
    <w:basedOn w:val="Normal"/>
    <w:link w:val="HeaderChar"/>
    <w:uiPriority w:val="99"/>
    <w:unhideWhenUsed/>
    <w:rsid w:val="00EE5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7B8"/>
  </w:style>
  <w:style w:type="paragraph" w:styleId="Footer">
    <w:name w:val="footer"/>
    <w:basedOn w:val="Normal"/>
    <w:link w:val="FooterChar"/>
    <w:uiPriority w:val="99"/>
    <w:unhideWhenUsed/>
    <w:rsid w:val="00EE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7B8"/>
  </w:style>
  <w:style w:type="paragraph" w:styleId="ListParagraph">
    <w:name w:val="List Paragraph"/>
    <w:basedOn w:val="Normal"/>
    <w:uiPriority w:val="34"/>
    <w:qFormat/>
    <w:rsid w:val="00030AC8"/>
    <w:pPr>
      <w:ind w:left="720"/>
      <w:contextualSpacing/>
    </w:pPr>
  </w:style>
  <w:style w:type="table" w:customStyle="1" w:styleId="TableGrid0">
    <w:name w:val="TableGrid"/>
    <w:rsid w:val="00CD41FE"/>
    <w:pPr>
      <w:spacing w:after="0" w:line="240" w:lineRule="auto"/>
    </w:pPr>
    <w:rPr>
      <w:rFonts w:eastAsia="Times New Roman"/>
      <w:sz w:val="24"/>
      <w:szCs w:val="24"/>
      <w:lang w:eastAsia="en-GB"/>
    </w:rPr>
    <w:tblPr>
      <w:tblCellMar>
        <w:top w:w="0" w:type="dxa"/>
        <w:left w:w="0" w:type="dxa"/>
        <w:bottom w:w="0" w:type="dxa"/>
        <w:right w:w="0" w:type="dxa"/>
      </w:tblCellMar>
    </w:tblPr>
  </w:style>
  <w:style w:type="table" w:customStyle="1" w:styleId="TableGrid1">
    <w:name w:val="TableGrid1"/>
    <w:rsid w:val="00CD41FE"/>
    <w:pPr>
      <w:spacing w:after="0" w:line="240" w:lineRule="auto"/>
    </w:pPr>
    <w:rPr>
      <w:rFonts w:eastAsia="Times New Roman"/>
      <w:sz w:val="24"/>
      <w:szCs w:val="24"/>
      <w:lang w:eastAsia="en-GB"/>
    </w:rPr>
    <w:tblPr>
      <w:tblCellMar>
        <w:top w:w="0" w:type="dxa"/>
        <w:left w:w="0" w:type="dxa"/>
        <w:bottom w:w="0" w:type="dxa"/>
        <w:right w:w="0" w:type="dxa"/>
      </w:tblCellMar>
    </w:tblPr>
  </w:style>
  <w:style w:type="table" w:customStyle="1" w:styleId="TableGrid2">
    <w:name w:val="TableGrid2"/>
    <w:rsid w:val="00E11C4E"/>
    <w:pPr>
      <w:spacing w:after="0" w:line="240" w:lineRule="auto"/>
    </w:pPr>
    <w:rPr>
      <w:rFonts w:eastAsia="Times New Roman"/>
      <w:sz w:val="24"/>
      <w:szCs w:val="24"/>
      <w:lang w:eastAsia="en-GB"/>
    </w:rPr>
    <w:tblPr>
      <w:tblCellMar>
        <w:top w:w="0" w:type="dxa"/>
        <w:left w:w="0" w:type="dxa"/>
        <w:bottom w:w="0" w:type="dxa"/>
        <w:right w:w="0" w:type="dxa"/>
      </w:tblCellMar>
    </w:tblPr>
  </w:style>
  <w:style w:type="table" w:customStyle="1" w:styleId="TableGrid3">
    <w:name w:val="TableGrid3"/>
    <w:rsid w:val="005F6426"/>
    <w:pPr>
      <w:spacing w:after="0" w:line="240" w:lineRule="auto"/>
    </w:pPr>
    <w:rPr>
      <w:rFonts w:eastAsia="Times New Roman"/>
      <w:sz w:val="24"/>
      <w:szCs w:val="24"/>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522102"/>
    <w:rPr>
      <w:rFonts w:ascii="Calibri" w:eastAsiaTheme="majorEastAsia" w:hAnsi="Calibri" w:cstheme="majorBidi"/>
      <w:b/>
      <w:sz w:val="28"/>
      <w:szCs w:val="32"/>
    </w:rPr>
  </w:style>
  <w:style w:type="character" w:customStyle="1" w:styleId="Heading2Char">
    <w:name w:val="Heading 2 Char"/>
    <w:basedOn w:val="DefaultParagraphFont"/>
    <w:link w:val="Heading2"/>
    <w:uiPriority w:val="9"/>
    <w:rsid w:val="002F4EE4"/>
    <w:rPr>
      <w:rFonts w:ascii="Calibri" w:eastAsiaTheme="majorEastAsia" w:hAnsi="Calibri" w:cstheme="majorBidi"/>
      <w:b/>
      <w:sz w:val="28"/>
      <w:szCs w:val="26"/>
    </w:rPr>
  </w:style>
  <w:style w:type="paragraph" w:styleId="TOCHeading">
    <w:name w:val="TOC Heading"/>
    <w:basedOn w:val="Heading1"/>
    <w:next w:val="Normal"/>
    <w:uiPriority w:val="39"/>
    <w:unhideWhenUsed/>
    <w:qFormat/>
    <w:rsid w:val="002F4EE4"/>
    <w:pPr>
      <w:spacing w:before="24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2F4EE4"/>
    <w:pPr>
      <w:spacing w:after="100"/>
    </w:pPr>
  </w:style>
  <w:style w:type="paragraph" w:styleId="TOC2">
    <w:name w:val="toc 2"/>
    <w:basedOn w:val="Normal"/>
    <w:next w:val="Normal"/>
    <w:autoRedefine/>
    <w:uiPriority w:val="39"/>
    <w:unhideWhenUsed/>
    <w:rsid w:val="002F4EE4"/>
    <w:pPr>
      <w:spacing w:after="100"/>
      <w:ind w:left="220"/>
    </w:pPr>
  </w:style>
  <w:style w:type="character" w:styleId="Hyperlink">
    <w:name w:val="Hyperlink"/>
    <w:basedOn w:val="DefaultParagraphFont"/>
    <w:uiPriority w:val="99"/>
    <w:unhideWhenUsed/>
    <w:rsid w:val="002F4EE4"/>
    <w:rPr>
      <w:color w:val="0563C1" w:themeColor="hyperlink"/>
      <w:u w:val="single"/>
    </w:rPr>
  </w:style>
  <w:style w:type="paragraph" w:styleId="Caption">
    <w:name w:val="caption"/>
    <w:basedOn w:val="Normal"/>
    <w:next w:val="Normal"/>
    <w:uiPriority w:val="35"/>
    <w:unhideWhenUsed/>
    <w:qFormat/>
    <w:rsid w:val="00D4515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28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Excel_Worksheet2.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oleObject" Target="embeddings/oleObject4.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Excel_Worksheet1.xlsx"/><Relationship Id="rId30" Type="http://schemas.openxmlformats.org/officeDocument/2006/relationships/image" Target="media/image13.emf"/><Relationship Id="rId35"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2C540-562A-408E-B691-274B9F275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1303</Words>
  <Characters>7428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HQ SACT</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SACT JFD MSTT Blancett C CTR</dc:creator>
  <cp:keywords/>
  <dc:description/>
  <cp:lastModifiedBy>SACT JFD MSTT Nelson S OF-3</cp:lastModifiedBy>
  <cp:revision>2</cp:revision>
  <cp:lastPrinted>2022-08-05T18:31:00Z</cp:lastPrinted>
  <dcterms:created xsi:type="dcterms:W3CDTF">2022-12-14T16:19:00Z</dcterms:created>
  <dcterms:modified xsi:type="dcterms:W3CDTF">2022-12-14T16:19:00Z</dcterms:modified>
</cp:coreProperties>
</file>